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956FF" w14:textId="77777777" w:rsidR="00EA04B3" w:rsidRDefault="00EA04B3" w:rsidP="00EA04B3">
      <w:pPr>
        <w:pStyle w:val="Zaglavlje"/>
        <w:ind w:left="-284"/>
      </w:pPr>
      <w:bookmarkStart w:id="0" w:name="_GoBack"/>
      <w:bookmarkEnd w:id="0"/>
      <w:r>
        <w:rPr>
          <w:noProof/>
          <w:lang w:eastAsia="hr-HR"/>
        </w:rPr>
        <w:drawing>
          <wp:inline distT="0" distB="0" distL="0" distR="0" wp14:anchorId="76BE525C" wp14:editId="7E6A792C">
            <wp:extent cx="6429375" cy="13811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9375" cy="1381125"/>
                    </a:xfrm>
                    <a:prstGeom prst="rect">
                      <a:avLst/>
                    </a:prstGeom>
                    <a:noFill/>
                    <a:ln>
                      <a:noFill/>
                    </a:ln>
                  </pic:spPr>
                </pic:pic>
              </a:graphicData>
            </a:graphic>
          </wp:inline>
        </w:drawing>
      </w:r>
    </w:p>
    <w:p w14:paraId="2DAB7CDC" w14:textId="77777777" w:rsidR="006B5095" w:rsidRDefault="006B5095" w:rsidP="00EA04B3">
      <w:pPr>
        <w:spacing w:after="0"/>
        <w:jc w:val="both"/>
        <w:rPr>
          <w:rFonts w:ascii="Arial" w:hAnsi="Arial" w:cs="Arial"/>
        </w:rPr>
      </w:pPr>
    </w:p>
    <w:p w14:paraId="26E1C017" w14:textId="77777777" w:rsidR="006B5095" w:rsidRDefault="006B5095" w:rsidP="00EA04B3">
      <w:pPr>
        <w:spacing w:after="0"/>
        <w:jc w:val="both"/>
        <w:rPr>
          <w:rFonts w:ascii="Arial" w:hAnsi="Arial" w:cs="Arial"/>
        </w:rPr>
      </w:pPr>
    </w:p>
    <w:p w14:paraId="377A5B6B" w14:textId="3DD58327" w:rsidR="006A0469" w:rsidRPr="00B6795F" w:rsidRDefault="006A0469" w:rsidP="00EA04B3">
      <w:pPr>
        <w:spacing w:after="0"/>
        <w:jc w:val="both"/>
        <w:rPr>
          <w:rFonts w:ascii="Arial" w:hAnsi="Arial" w:cs="Arial"/>
          <w:color w:val="FF0000"/>
        </w:rPr>
      </w:pPr>
      <w:r>
        <w:rPr>
          <w:rFonts w:ascii="Arial" w:hAnsi="Arial" w:cs="Arial"/>
        </w:rPr>
        <w:t xml:space="preserve">Urbroj: </w:t>
      </w:r>
      <w:r w:rsidR="00823E5E" w:rsidRPr="00823E5E">
        <w:rPr>
          <w:rFonts w:ascii="Arial" w:hAnsi="Arial" w:cs="Arial"/>
        </w:rPr>
        <w:t>3</w:t>
      </w:r>
      <w:r w:rsidR="00A23448" w:rsidRPr="00823E5E">
        <w:rPr>
          <w:rFonts w:ascii="Arial" w:hAnsi="Arial" w:cs="Arial"/>
        </w:rPr>
        <w:t>4/2026</w:t>
      </w:r>
    </w:p>
    <w:p w14:paraId="3D9306BA" w14:textId="54D24246" w:rsidR="00EA04B3" w:rsidRPr="00395AE8" w:rsidRDefault="00A72235" w:rsidP="00EA04B3">
      <w:pPr>
        <w:spacing w:after="0"/>
        <w:jc w:val="both"/>
        <w:rPr>
          <w:rFonts w:ascii="Arial" w:hAnsi="Arial" w:cs="Arial"/>
        </w:rPr>
      </w:pPr>
      <w:r>
        <w:rPr>
          <w:rFonts w:ascii="Arial" w:hAnsi="Arial" w:cs="Arial"/>
        </w:rPr>
        <w:t xml:space="preserve">Hum na Sutli, </w:t>
      </w:r>
      <w:r w:rsidR="00395AE8" w:rsidRPr="00395AE8">
        <w:rPr>
          <w:rFonts w:ascii="Arial" w:hAnsi="Arial" w:cs="Arial"/>
        </w:rPr>
        <w:t>05.03.2026</w:t>
      </w:r>
      <w:r w:rsidR="0052610E" w:rsidRPr="00395AE8">
        <w:rPr>
          <w:rFonts w:ascii="Arial" w:hAnsi="Arial" w:cs="Arial"/>
        </w:rPr>
        <w:t>.</w:t>
      </w:r>
    </w:p>
    <w:p w14:paraId="5F83D81D" w14:textId="77777777" w:rsidR="0052610E" w:rsidRDefault="0052610E" w:rsidP="00EA04B3">
      <w:pPr>
        <w:spacing w:after="0"/>
        <w:jc w:val="both"/>
        <w:rPr>
          <w:rFonts w:ascii="Times New Roman" w:hAnsi="Times New Roman" w:cs="Times New Roman"/>
          <w:sz w:val="24"/>
          <w:szCs w:val="24"/>
        </w:rPr>
      </w:pPr>
    </w:p>
    <w:p w14:paraId="6006A9C6" w14:textId="77777777" w:rsidR="0052610E" w:rsidRDefault="0052610E" w:rsidP="00EA04B3">
      <w:pPr>
        <w:spacing w:after="0"/>
        <w:jc w:val="both"/>
        <w:rPr>
          <w:rFonts w:ascii="Times New Roman" w:hAnsi="Times New Roman" w:cs="Times New Roman"/>
          <w:sz w:val="24"/>
          <w:szCs w:val="24"/>
        </w:rPr>
      </w:pPr>
    </w:p>
    <w:p w14:paraId="7AABF794" w14:textId="77777777" w:rsidR="0052610E" w:rsidRDefault="0052610E" w:rsidP="00EA04B3">
      <w:pPr>
        <w:spacing w:after="0"/>
        <w:jc w:val="both"/>
        <w:rPr>
          <w:rFonts w:ascii="Times New Roman" w:hAnsi="Times New Roman" w:cs="Times New Roman"/>
          <w:sz w:val="24"/>
          <w:szCs w:val="24"/>
        </w:rPr>
      </w:pPr>
    </w:p>
    <w:p w14:paraId="3245E320" w14:textId="77777777" w:rsidR="00B070CA" w:rsidRDefault="00B070CA" w:rsidP="00EA04B3">
      <w:pPr>
        <w:spacing w:after="0"/>
        <w:jc w:val="both"/>
        <w:rPr>
          <w:rFonts w:ascii="Times New Roman" w:hAnsi="Times New Roman" w:cs="Times New Roman"/>
          <w:sz w:val="24"/>
          <w:szCs w:val="24"/>
        </w:rPr>
      </w:pPr>
    </w:p>
    <w:p w14:paraId="3E270DEE" w14:textId="77777777" w:rsidR="00B070CA" w:rsidRDefault="00B070CA" w:rsidP="00EA04B3">
      <w:pPr>
        <w:spacing w:after="0"/>
        <w:jc w:val="both"/>
        <w:rPr>
          <w:rFonts w:ascii="Times New Roman" w:hAnsi="Times New Roman" w:cs="Times New Roman"/>
          <w:sz w:val="24"/>
          <w:szCs w:val="24"/>
        </w:rPr>
      </w:pPr>
    </w:p>
    <w:p w14:paraId="7B4E2BFD" w14:textId="77777777" w:rsidR="00B070CA" w:rsidRDefault="00B070CA" w:rsidP="00EA04B3">
      <w:pPr>
        <w:spacing w:after="0"/>
        <w:jc w:val="both"/>
        <w:rPr>
          <w:rFonts w:ascii="Times New Roman" w:hAnsi="Times New Roman" w:cs="Times New Roman"/>
          <w:sz w:val="24"/>
          <w:szCs w:val="24"/>
        </w:rPr>
      </w:pPr>
    </w:p>
    <w:p w14:paraId="00FA8286" w14:textId="77777777" w:rsidR="00B070CA" w:rsidRDefault="00B070CA" w:rsidP="00EA04B3">
      <w:pPr>
        <w:spacing w:after="0"/>
        <w:jc w:val="both"/>
        <w:rPr>
          <w:rFonts w:ascii="Times New Roman" w:hAnsi="Times New Roman" w:cs="Times New Roman"/>
          <w:sz w:val="24"/>
          <w:szCs w:val="24"/>
        </w:rPr>
      </w:pPr>
    </w:p>
    <w:p w14:paraId="256DFAAA" w14:textId="77777777" w:rsidR="00B070CA" w:rsidRDefault="00B070CA" w:rsidP="00EA04B3">
      <w:pPr>
        <w:spacing w:after="0"/>
        <w:jc w:val="both"/>
        <w:rPr>
          <w:rFonts w:ascii="Times New Roman" w:hAnsi="Times New Roman" w:cs="Times New Roman"/>
          <w:sz w:val="24"/>
          <w:szCs w:val="24"/>
        </w:rPr>
      </w:pPr>
    </w:p>
    <w:p w14:paraId="07361724" w14:textId="77777777" w:rsidR="0052610E" w:rsidRDefault="0052610E" w:rsidP="00EA04B3">
      <w:pPr>
        <w:spacing w:after="0"/>
        <w:jc w:val="both"/>
        <w:rPr>
          <w:rFonts w:ascii="Times New Roman" w:hAnsi="Times New Roman" w:cs="Times New Roman"/>
          <w:sz w:val="24"/>
          <w:szCs w:val="24"/>
        </w:rPr>
      </w:pPr>
    </w:p>
    <w:p w14:paraId="412274B7" w14:textId="77777777" w:rsidR="007B77C9" w:rsidRDefault="00080D03" w:rsidP="00B070CA">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GODIŠNJI IZVJEŠTAJ </w:t>
      </w:r>
      <w:r w:rsidR="007B77C9">
        <w:rPr>
          <w:rFonts w:ascii="Times New Roman" w:hAnsi="Times New Roman" w:cs="Times New Roman"/>
          <w:b/>
          <w:sz w:val="40"/>
          <w:szCs w:val="40"/>
        </w:rPr>
        <w:t>O POSLOVANJU</w:t>
      </w:r>
      <w:r w:rsidR="00461000">
        <w:rPr>
          <w:rFonts w:ascii="Times New Roman" w:hAnsi="Times New Roman" w:cs="Times New Roman"/>
          <w:b/>
          <w:sz w:val="40"/>
          <w:szCs w:val="40"/>
        </w:rPr>
        <w:t xml:space="preserve"> I FINANCIJSKI IZVJEŠTAJ</w:t>
      </w:r>
    </w:p>
    <w:p w14:paraId="61E46E40" w14:textId="77777777" w:rsidR="00A8699E" w:rsidRDefault="00A8699E" w:rsidP="00B070CA">
      <w:pPr>
        <w:spacing w:after="0"/>
        <w:jc w:val="center"/>
        <w:rPr>
          <w:rFonts w:ascii="Times New Roman" w:hAnsi="Times New Roman" w:cs="Times New Roman"/>
          <w:b/>
          <w:sz w:val="40"/>
          <w:szCs w:val="40"/>
        </w:rPr>
      </w:pPr>
    </w:p>
    <w:p w14:paraId="136686A3" w14:textId="55AF000C" w:rsidR="0052610E" w:rsidRDefault="00846CAE" w:rsidP="00B070CA">
      <w:pPr>
        <w:spacing w:after="0"/>
        <w:jc w:val="center"/>
        <w:rPr>
          <w:rFonts w:ascii="Times New Roman" w:hAnsi="Times New Roman" w:cs="Times New Roman"/>
          <w:b/>
          <w:sz w:val="48"/>
          <w:szCs w:val="48"/>
        </w:rPr>
      </w:pPr>
      <w:r>
        <w:rPr>
          <w:rFonts w:ascii="Times New Roman" w:hAnsi="Times New Roman" w:cs="Times New Roman"/>
          <w:b/>
          <w:sz w:val="40"/>
          <w:szCs w:val="40"/>
        </w:rPr>
        <w:t>Humkom</w:t>
      </w:r>
      <w:r w:rsidR="00A8699E">
        <w:rPr>
          <w:rFonts w:ascii="Times New Roman" w:hAnsi="Times New Roman" w:cs="Times New Roman"/>
          <w:b/>
          <w:sz w:val="40"/>
          <w:szCs w:val="40"/>
        </w:rPr>
        <w:t>-</w:t>
      </w:r>
      <w:r w:rsidR="00ED2B71">
        <w:rPr>
          <w:rFonts w:ascii="Times New Roman" w:hAnsi="Times New Roman" w:cs="Times New Roman"/>
          <w:b/>
          <w:sz w:val="40"/>
          <w:szCs w:val="40"/>
        </w:rPr>
        <w:t>a d.o.o. za 202</w:t>
      </w:r>
      <w:r w:rsidR="00013A8B">
        <w:rPr>
          <w:rFonts w:ascii="Times New Roman" w:hAnsi="Times New Roman" w:cs="Times New Roman"/>
          <w:b/>
          <w:sz w:val="40"/>
          <w:szCs w:val="40"/>
        </w:rPr>
        <w:t>5</w:t>
      </w:r>
      <w:r w:rsidR="007B77C9">
        <w:rPr>
          <w:rFonts w:ascii="Times New Roman" w:hAnsi="Times New Roman" w:cs="Times New Roman"/>
          <w:b/>
          <w:sz w:val="40"/>
          <w:szCs w:val="40"/>
        </w:rPr>
        <w:t>. godinu</w:t>
      </w:r>
    </w:p>
    <w:p w14:paraId="5F47D894" w14:textId="77777777" w:rsidR="00B070CA" w:rsidRDefault="00B070CA" w:rsidP="00B070CA">
      <w:pPr>
        <w:spacing w:after="0"/>
        <w:jc w:val="center"/>
        <w:rPr>
          <w:rFonts w:ascii="Times New Roman" w:hAnsi="Times New Roman" w:cs="Times New Roman"/>
          <w:b/>
          <w:sz w:val="48"/>
          <w:szCs w:val="48"/>
        </w:rPr>
      </w:pPr>
    </w:p>
    <w:p w14:paraId="624C9CE6" w14:textId="77777777" w:rsidR="00B070CA" w:rsidRDefault="00B070CA" w:rsidP="00B070CA">
      <w:pPr>
        <w:spacing w:after="0"/>
        <w:jc w:val="center"/>
        <w:rPr>
          <w:rFonts w:ascii="Times New Roman" w:hAnsi="Times New Roman" w:cs="Times New Roman"/>
          <w:b/>
          <w:sz w:val="48"/>
          <w:szCs w:val="48"/>
        </w:rPr>
      </w:pPr>
    </w:p>
    <w:p w14:paraId="302C1C6A" w14:textId="77777777" w:rsidR="00B070CA" w:rsidRDefault="00B070CA" w:rsidP="00B070CA">
      <w:pPr>
        <w:spacing w:after="0"/>
        <w:jc w:val="center"/>
        <w:rPr>
          <w:rFonts w:ascii="Times New Roman" w:hAnsi="Times New Roman" w:cs="Times New Roman"/>
          <w:b/>
          <w:sz w:val="48"/>
          <w:szCs w:val="48"/>
        </w:rPr>
      </w:pPr>
    </w:p>
    <w:p w14:paraId="274AE7D3" w14:textId="77777777" w:rsidR="00B070CA" w:rsidRDefault="00B070CA" w:rsidP="00B070CA">
      <w:pPr>
        <w:spacing w:after="0"/>
        <w:jc w:val="center"/>
        <w:rPr>
          <w:rFonts w:ascii="Times New Roman" w:hAnsi="Times New Roman" w:cs="Times New Roman"/>
          <w:b/>
          <w:sz w:val="48"/>
          <w:szCs w:val="48"/>
        </w:rPr>
      </w:pPr>
    </w:p>
    <w:p w14:paraId="7FAC50E8" w14:textId="77777777" w:rsidR="00B070CA" w:rsidRDefault="00B070CA" w:rsidP="00B070CA">
      <w:pPr>
        <w:spacing w:after="0"/>
        <w:jc w:val="center"/>
        <w:rPr>
          <w:rFonts w:ascii="Times New Roman" w:hAnsi="Times New Roman" w:cs="Times New Roman"/>
          <w:b/>
          <w:sz w:val="48"/>
          <w:szCs w:val="48"/>
        </w:rPr>
      </w:pPr>
    </w:p>
    <w:p w14:paraId="10A8CA85" w14:textId="77777777" w:rsidR="00B070CA" w:rsidRDefault="00B070CA" w:rsidP="00B070CA">
      <w:pPr>
        <w:spacing w:after="0"/>
        <w:jc w:val="center"/>
        <w:rPr>
          <w:rFonts w:ascii="Times New Roman" w:hAnsi="Times New Roman" w:cs="Times New Roman"/>
          <w:b/>
          <w:sz w:val="48"/>
          <w:szCs w:val="48"/>
        </w:rPr>
      </w:pPr>
    </w:p>
    <w:p w14:paraId="366E1C12" w14:textId="77777777" w:rsidR="00B070CA" w:rsidRDefault="00B070CA" w:rsidP="00B070CA">
      <w:pPr>
        <w:spacing w:after="0"/>
        <w:jc w:val="center"/>
        <w:rPr>
          <w:rFonts w:ascii="Times New Roman" w:hAnsi="Times New Roman" w:cs="Times New Roman"/>
          <w:b/>
          <w:sz w:val="48"/>
          <w:szCs w:val="48"/>
        </w:rPr>
      </w:pPr>
    </w:p>
    <w:p w14:paraId="3937AA84" w14:textId="77777777" w:rsidR="00B070CA" w:rsidRDefault="00B070CA" w:rsidP="00B070CA">
      <w:pPr>
        <w:spacing w:after="0"/>
        <w:jc w:val="center"/>
        <w:rPr>
          <w:rFonts w:ascii="Times New Roman" w:hAnsi="Times New Roman" w:cs="Times New Roman"/>
          <w:b/>
          <w:sz w:val="48"/>
          <w:szCs w:val="48"/>
        </w:rPr>
      </w:pPr>
    </w:p>
    <w:p w14:paraId="27956AD6" w14:textId="77777777" w:rsidR="00B070CA" w:rsidRDefault="00B070CA" w:rsidP="00B070CA">
      <w:pPr>
        <w:spacing w:after="0"/>
        <w:jc w:val="center"/>
        <w:rPr>
          <w:rFonts w:ascii="Times New Roman" w:hAnsi="Times New Roman" w:cs="Times New Roman"/>
          <w:b/>
          <w:sz w:val="48"/>
          <w:szCs w:val="48"/>
        </w:rPr>
      </w:pPr>
    </w:p>
    <w:sdt>
      <w:sdtPr>
        <w:rPr>
          <w:rFonts w:ascii="Arial" w:eastAsiaTheme="minorEastAsia" w:hAnsi="Arial" w:cs="Arial"/>
          <w:lang w:eastAsia="hr-HR"/>
        </w:rPr>
        <w:id w:val="343985798"/>
        <w:docPartObj>
          <w:docPartGallery w:val="Table of Contents"/>
          <w:docPartUnique/>
        </w:docPartObj>
      </w:sdtPr>
      <w:sdtEndPr>
        <w:rPr>
          <w:rFonts w:eastAsiaTheme="minorHAnsi"/>
        </w:rPr>
      </w:sdtEndPr>
      <w:sdtContent>
        <w:p w14:paraId="33167879" w14:textId="2E85BA32" w:rsidR="0092107D" w:rsidRPr="003947FD" w:rsidRDefault="003947FD" w:rsidP="003947FD">
          <w:pPr>
            <w:spacing w:after="0" w:line="240" w:lineRule="auto"/>
            <w:jc w:val="both"/>
            <w:rPr>
              <w:rFonts w:ascii="Arial" w:hAnsi="Arial" w:cs="Arial"/>
              <w:b/>
            </w:rPr>
          </w:pPr>
          <w:r w:rsidRPr="003947FD">
            <w:rPr>
              <w:rFonts w:ascii="Arial" w:hAnsi="Arial" w:cs="Arial"/>
              <w:b/>
            </w:rPr>
            <w:t>Sadržaj:</w:t>
          </w:r>
          <w:r w:rsidRPr="003947FD">
            <w:rPr>
              <w:rFonts w:ascii="Arial" w:hAnsi="Arial" w:cs="Arial"/>
              <w:b/>
            </w:rPr>
            <w:br/>
          </w:r>
        </w:p>
        <w:p w14:paraId="001890BA" w14:textId="7D857AD2" w:rsidR="0092107D" w:rsidRPr="003947FD" w:rsidRDefault="0092107D" w:rsidP="003947FD">
          <w:pPr>
            <w:pStyle w:val="Sadraj1"/>
            <w:numPr>
              <w:ilvl w:val="0"/>
              <w:numId w:val="22"/>
            </w:numPr>
            <w:spacing w:line="240" w:lineRule="auto"/>
            <w:rPr>
              <w:rFonts w:ascii="Arial" w:hAnsi="Arial" w:cs="Arial"/>
            </w:rPr>
          </w:pPr>
          <w:r w:rsidRPr="003947FD">
            <w:rPr>
              <w:rFonts w:ascii="Arial" w:hAnsi="Arial" w:cs="Arial"/>
              <w:b/>
            </w:rPr>
            <w:t>OSNOVNI PODACI O DRUŠTVU</w:t>
          </w:r>
          <w:r w:rsidRPr="003947FD">
            <w:rPr>
              <w:rFonts w:ascii="Arial" w:hAnsi="Arial" w:cs="Arial"/>
            </w:rPr>
            <w:ptab w:relativeTo="margin" w:alignment="right" w:leader="dot"/>
          </w:r>
          <w:r w:rsidRPr="003947FD">
            <w:rPr>
              <w:rFonts w:ascii="Arial" w:hAnsi="Arial" w:cs="Arial"/>
              <w:b/>
              <w:bCs/>
            </w:rPr>
            <w:t>2</w:t>
          </w:r>
        </w:p>
        <w:p w14:paraId="640AB3E8" w14:textId="3A374D48" w:rsidR="0092107D" w:rsidRPr="003947FD" w:rsidRDefault="0092107D" w:rsidP="003947FD">
          <w:pPr>
            <w:pStyle w:val="Sadraj1"/>
            <w:numPr>
              <w:ilvl w:val="0"/>
              <w:numId w:val="22"/>
            </w:numPr>
            <w:spacing w:line="240" w:lineRule="auto"/>
            <w:rPr>
              <w:rFonts w:ascii="Arial" w:hAnsi="Arial" w:cs="Arial"/>
            </w:rPr>
          </w:pPr>
          <w:r w:rsidRPr="003947FD">
            <w:rPr>
              <w:rFonts w:ascii="Arial" w:hAnsi="Arial" w:cs="Arial"/>
              <w:b/>
            </w:rPr>
            <w:t>FINANCIJSKI POKAZATELJI</w:t>
          </w:r>
          <w:r w:rsidRPr="003947FD">
            <w:rPr>
              <w:rFonts w:ascii="Arial" w:hAnsi="Arial" w:cs="Arial"/>
            </w:rPr>
            <w:ptab w:relativeTo="margin" w:alignment="right" w:leader="dot"/>
          </w:r>
          <w:r w:rsidRPr="003947FD">
            <w:rPr>
              <w:rFonts w:ascii="Arial" w:hAnsi="Arial" w:cs="Arial"/>
              <w:b/>
              <w:bCs/>
            </w:rPr>
            <w:t>3</w:t>
          </w:r>
        </w:p>
        <w:p w14:paraId="09A4B695" w14:textId="0604025B" w:rsidR="0092107D" w:rsidRPr="003947FD" w:rsidRDefault="0092107D" w:rsidP="003947FD">
          <w:pPr>
            <w:pStyle w:val="Sadraj2"/>
            <w:spacing w:line="240" w:lineRule="auto"/>
            <w:ind w:left="588" w:firstLine="492"/>
            <w:rPr>
              <w:rFonts w:ascii="Arial" w:hAnsi="Arial" w:cs="Arial"/>
            </w:rPr>
          </w:pPr>
          <w:r w:rsidRPr="003947FD">
            <w:rPr>
              <w:rFonts w:ascii="Arial" w:hAnsi="Arial" w:cs="Arial"/>
            </w:rPr>
            <w:t xml:space="preserve">II.1. FINANCIJSKI IZVJEŠTAJI </w:t>
          </w:r>
          <w:r w:rsidRPr="003947FD">
            <w:rPr>
              <w:rFonts w:ascii="Arial" w:hAnsi="Arial" w:cs="Arial"/>
            </w:rPr>
            <w:ptab w:relativeTo="margin" w:alignment="right" w:leader="dot"/>
          </w:r>
          <w:r w:rsidRPr="003947FD">
            <w:rPr>
              <w:rFonts w:ascii="Arial" w:hAnsi="Arial" w:cs="Arial"/>
            </w:rPr>
            <w:t>3</w:t>
          </w:r>
        </w:p>
        <w:p w14:paraId="30AAE832" w14:textId="77777777" w:rsidR="0092107D" w:rsidRPr="003947FD" w:rsidRDefault="0092107D" w:rsidP="003947FD">
          <w:pPr>
            <w:pStyle w:val="Sadraj3"/>
            <w:spacing w:line="240" w:lineRule="auto"/>
            <w:ind w:left="818" w:firstLine="262"/>
            <w:rPr>
              <w:rFonts w:ascii="Arial" w:hAnsi="Arial" w:cs="Arial"/>
            </w:rPr>
          </w:pPr>
          <w:r w:rsidRPr="003947FD">
            <w:rPr>
              <w:rFonts w:ascii="Arial" w:hAnsi="Arial" w:cs="Arial"/>
            </w:rPr>
            <w:t>II.2. BILJEŠKE UZ FINANCIJSKE IZVJEŠTAJE</w:t>
          </w:r>
          <w:r w:rsidRPr="003947FD">
            <w:rPr>
              <w:rFonts w:ascii="Arial" w:hAnsi="Arial" w:cs="Arial"/>
            </w:rPr>
            <w:ptab w:relativeTo="margin" w:alignment="right" w:leader="dot"/>
          </w:r>
          <w:r w:rsidRPr="003947FD">
            <w:rPr>
              <w:rFonts w:ascii="Arial" w:hAnsi="Arial" w:cs="Arial"/>
            </w:rPr>
            <w:t>9</w:t>
          </w:r>
        </w:p>
        <w:p w14:paraId="261D8ED2" w14:textId="51EB4771" w:rsidR="0092107D" w:rsidRPr="003947FD" w:rsidRDefault="0092107D" w:rsidP="003947FD">
          <w:pPr>
            <w:pStyle w:val="Sadraj3"/>
            <w:spacing w:line="240" w:lineRule="auto"/>
            <w:ind w:left="818" w:firstLine="598"/>
            <w:rPr>
              <w:rFonts w:ascii="Arial" w:hAnsi="Arial" w:cs="Arial"/>
            </w:rPr>
          </w:pPr>
          <w:r w:rsidRPr="003947FD">
            <w:rPr>
              <w:rFonts w:ascii="Arial" w:hAnsi="Arial" w:cs="Arial"/>
              <w:i/>
              <w:iCs/>
            </w:rPr>
            <w:t>II.2.1. Podaci o Društvu</w:t>
          </w:r>
          <w:r w:rsidRPr="003947FD">
            <w:rPr>
              <w:rFonts w:ascii="Arial" w:hAnsi="Arial" w:cs="Arial"/>
            </w:rPr>
            <w:t xml:space="preserve"> </w:t>
          </w:r>
          <w:r w:rsidRPr="003947FD">
            <w:rPr>
              <w:rFonts w:ascii="Arial" w:hAnsi="Arial" w:cs="Arial"/>
            </w:rPr>
            <w:ptab w:relativeTo="margin" w:alignment="right" w:leader="dot"/>
          </w:r>
          <w:r w:rsidRPr="003947FD">
            <w:rPr>
              <w:rFonts w:ascii="Arial" w:hAnsi="Arial" w:cs="Arial"/>
            </w:rPr>
            <w:t>9</w:t>
          </w:r>
        </w:p>
        <w:p w14:paraId="12B50E08" w14:textId="449C9104" w:rsidR="0092107D" w:rsidRPr="003947FD" w:rsidRDefault="0092107D" w:rsidP="003947FD">
          <w:pPr>
            <w:pStyle w:val="Sadraj3"/>
            <w:spacing w:line="240" w:lineRule="auto"/>
            <w:ind w:left="818" w:firstLine="598"/>
            <w:rPr>
              <w:rFonts w:ascii="Arial" w:hAnsi="Arial" w:cs="Arial"/>
            </w:rPr>
          </w:pPr>
          <w:r w:rsidRPr="003947FD">
            <w:rPr>
              <w:rFonts w:ascii="Arial" w:hAnsi="Arial" w:cs="Arial"/>
              <w:i/>
              <w:iCs/>
            </w:rPr>
            <w:t>II.2.2. Informacije o osnovi za sastavljanje financijskih izvještaja</w:t>
          </w:r>
          <w:r w:rsidRPr="003947FD">
            <w:rPr>
              <w:rFonts w:ascii="Arial" w:hAnsi="Arial" w:cs="Arial"/>
            </w:rPr>
            <w:t xml:space="preserve"> </w:t>
          </w:r>
          <w:r w:rsidRPr="003947FD">
            <w:rPr>
              <w:rFonts w:ascii="Arial" w:hAnsi="Arial" w:cs="Arial"/>
            </w:rPr>
            <w:ptab w:relativeTo="margin" w:alignment="right" w:leader="dot"/>
          </w:r>
          <w:r w:rsidRPr="003947FD">
            <w:rPr>
              <w:rFonts w:ascii="Arial" w:hAnsi="Arial" w:cs="Arial"/>
            </w:rPr>
            <w:t>9</w:t>
          </w:r>
        </w:p>
        <w:p w14:paraId="4B687D2E" w14:textId="7A49F564" w:rsidR="0092107D" w:rsidRDefault="0092107D" w:rsidP="003947FD">
          <w:pPr>
            <w:pStyle w:val="Sadraj3"/>
            <w:spacing w:line="240" w:lineRule="auto"/>
            <w:ind w:left="818" w:firstLine="598"/>
            <w:rPr>
              <w:rFonts w:ascii="Arial" w:hAnsi="Arial" w:cs="Arial"/>
            </w:rPr>
          </w:pPr>
          <w:r w:rsidRPr="003947FD">
            <w:rPr>
              <w:rFonts w:ascii="Arial" w:hAnsi="Arial" w:cs="Arial"/>
              <w:i/>
              <w:iCs/>
            </w:rPr>
            <w:t>II.2.3. Sažetak značajnih računovodstvenih politika</w:t>
          </w:r>
          <w:r w:rsidRPr="003947FD">
            <w:rPr>
              <w:rFonts w:ascii="Arial" w:hAnsi="Arial" w:cs="Arial"/>
            </w:rPr>
            <w:t xml:space="preserve"> </w:t>
          </w:r>
          <w:r w:rsidRPr="003947FD">
            <w:rPr>
              <w:rFonts w:ascii="Arial" w:hAnsi="Arial" w:cs="Arial"/>
            </w:rPr>
            <w:ptab w:relativeTo="margin" w:alignment="right" w:leader="dot"/>
          </w:r>
          <w:r w:rsidR="001F39F7">
            <w:rPr>
              <w:rFonts w:ascii="Arial" w:hAnsi="Arial" w:cs="Arial"/>
            </w:rPr>
            <w:t>10</w:t>
          </w:r>
        </w:p>
        <w:p w14:paraId="3FFF4A3B" w14:textId="58F447EF" w:rsidR="00A252B2" w:rsidRPr="003947FD" w:rsidRDefault="00A252B2" w:rsidP="00A252B2">
          <w:pPr>
            <w:pStyle w:val="Sadraj3"/>
            <w:spacing w:line="240" w:lineRule="auto"/>
            <w:ind w:left="818" w:firstLine="598"/>
            <w:rPr>
              <w:rFonts w:ascii="Arial" w:hAnsi="Arial" w:cs="Arial"/>
            </w:rPr>
          </w:pPr>
          <w:r w:rsidRPr="003947FD">
            <w:rPr>
              <w:rFonts w:ascii="Arial" w:hAnsi="Arial" w:cs="Arial"/>
              <w:i/>
              <w:iCs/>
            </w:rPr>
            <w:t xml:space="preserve">II.2.4. </w:t>
          </w:r>
          <w:r w:rsidR="00B6795F">
            <w:rPr>
              <w:rFonts w:ascii="Arial" w:hAnsi="Arial" w:cs="Arial"/>
              <w:i/>
              <w:iCs/>
            </w:rPr>
            <w:t>Broj i nominalne vrijednosti udjela</w:t>
          </w:r>
          <w:r w:rsidRPr="003947FD">
            <w:rPr>
              <w:rFonts w:ascii="Arial" w:hAnsi="Arial" w:cs="Arial"/>
            </w:rPr>
            <w:t xml:space="preserve"> </w:t>
          </w:r>
          <w:r w:rsidRPr="003947FD">
            <w:rPr>
              <w:rFonts w:ascii="Arial" w:hAnsi="Arial" w:cs="Arial"/>
            </w:rPr>
            <w:ptab w:relativeTo="margin" w:alignment="right" w:leader="dot"/>
          </w:r>
          <w:r w:rsidRPr="003947FD">
            <w:rPr>
              <w:rFonts w:ascii="Arial" w:hAnsi="Arial" w:cs="Arial"/>
            </w:rPr>
            <w:t>11</w:t>
          </w:r>
        </w:p>
        <w:p w14:paraId="02972F46" w14:textId="572A8AF2" w:rsidR="0092107D" w:rsidRPr="003947FD" w:rsidRDefault="00A252B2" w:rsidP="003947FD">
          <w:pPr>
            <w:pStyle w:val="Sadraj3"/>
            <w:spacing w:line="240" w:lineRule="auto"/>
            <w:ind w:left="818" w:firstLine="598"/>
            <w:rPr>
              <w:rFonts w:ascii="Arial" w:hAnsi="Arial" w:cs="Arial"/>
            </w:rPr>
          </w:pPr>
          <w:r>
            <w:rPr>
              <w:rFonts w:ascii="Arial" w:hAnsi="Arial" w:cs="Arial"/>
              <w:i/>
              <w:iCs/>
            </w:rPr>
            <w:t>II.2.5</w:t>
          </w:r>
          <w:r w:rsidR="0092107D" w:rsidRPr="003947FD">
            <w:rPr>
              <w:rFonts w:ascii="Arial" w:hAnsi="Arial" w:cs="Arial"/>
              <w:i/>
              <w:iCs/>
            </w:rPr>
            <w:t>. Bilješke uz bilancu</w:t>
          </w:r>
          <w:r w:rsidR="0092107D" w:rsidRPr="003947FD">
            <w:rPr>
              <w:rFonts w:ascii="Arial" w:hAnsi="Arial" w:cs="Arial"/>
            </w:rPr>
            <w:t xml:space="preserve"> </w:t>
          </w:r>
          <w:r w:rsidR="0092107D" w:rsidRPr="003947FD">
            <w:rPr>
              <w:rFonts w:ascii="Arial" w:hAnsi="Arial" w:cs="Arial"/>
            </w:rPr>
            <w:ptab w:relativeTo="margin" w:alignment="right" w:leader="dot"/>
          </w:r>
          <w:r w:rsidR="00B6795F">
            <w:rPr>
              <w:rFonts w:ascii="Arial" w:hAnsi="Arial" w:cs="Arial"/>
            </w:rPr>
            <w:t>12</w:t>
          </w:r>
        </w:p>
        <w:p w14:paraId="7CFD3092" w14:textId="359F7B55" w:rsidR="0092107D" w:rsidRPr="003947FD" w:rsidRDefault="00A252B2" w:rsidP="003947FD">
          <w:pPr>
            <w:pStyle w:val="Sadraj3"/>
            <w:spacing w:line="240" w:lineRule="auto"/>
            <w:ind w:left="818" w:firstLine="598"/>
            <w:rPr>
              <w:rFonts w:ascii="Arial" w:hAnsi="Arial" w:cs="Arial"/>
            </w:rPr>
          </w:pPr>
          <w:r>
            <w:rPr>
              <w:rFonts w:ascii="Arial" w:hAnsi="Arial" w:cs="Arial"/>
              <w:i/>
              <w:iCs/>
            </w:rPr>
            <w:t>II.2.6</w:t>
          </w:r>
          <w:r w:rsidR="0092107D" w:rsidRPr="003947FD">
            <w:rPr>
              <w:rFonts w:ascii="Arial" w:hAnsi="Arial" w:cs="Arial"/>
              <w:i/>
              <w:iCs/>
            </w:rPr>
            <w:t>. Bilješke uz račun dobiti i gubitka</w:t>
          </w:r>
          <w:r w:rsidR="0092107D" w:rsidRPr="003947FD">
            <w:rPr>
              <w:rFonts w:ascii="Arial" w:hAnsi="Arial" w:cs="Arial"/>
            </w:rPr>
            <w:t xml:space="preserve"> </w:t>
          </w:r>
          <w:r w:rsidR="0092107D" w:rsidRPr="003947FD">
            <w:rPr>
              <w:rFonts w:ascii="Arial" w:hAnsi="Arial" w:cs="Arial"/>
            </w:rPr>
            <w:ptab w:relativeTo="margin" w:alignment="right" w:leader="dot"/>
          </w:r>
          <w:r w:rsidR="00B6795F">
            <w:rPr>
              <w:rFonts w:ascii="Arial" w:hAnsi="Arial" w:cs="Arial"/>
            </w:rPr>
            <w:t>14</w:t>
          </w:r>
        </w:p>
        <w:p w14:paraId="183D4E53" w14:textId="6129F3E4" w:rsidR="0092107D" w:rsidRPr="003947FD" w:rsidRDefault="00A252B2" w:rsidP="003947FD">
          <w:pPr>
            <w:pStyle w:val="Sadraj3"/>
            <w:spacing w:line="240" w:lineRule="auto"/>
            <w:ind w:left="818" w:firstLine="598"/>
            <w:rPr>
              <w:rFonts w:ascii="Arial" w:hAnsi="Arial" w:cs="Arial"/>
            </w:rPr>
          </w:pPr>
          <w:r>
            <w:rPr>
              <w:rFonts w:ascii="Arial" w:hAnsi="Arial" w:cs="Arial"/>
              <w:i/>
              <w:iCs/>
            </w:rPr>
            <w:t>II.2.7</w:t>
          </w:r>
          <w:r w:rsidR="0092107D" w:rsidRPr="003947FD">
            <w:rPr>
              <w:rFonts w:ascii="Arial" w:hAnsi="Arial" w:cs="Arial"/>
              <w:i/>
              <w:iCs/>
            </w:rPr>
            <w:t>. Druga objavljivanja</w:t>
          </w:r>
          <w:r w:rsidR="0092107D" w:rsidRPr="003947FD">
            <w:rPr>
              <w:rFonts w:ascii="Arial" w:hAnsi="Arial" w:cs="Arial"/>
            </w:rPr>
            <w:t xml:space="preserve"> </w:t>
          </w:r>
          <w:r w:rsidR="0092107D" w:rsidRPr="003947FD">
            <w:rPr>
              <w:rFonts w:ascii="Arial" w:hAnsi="Arial" w:cs="Arial"/>
            </w:rPr>
            <w:ptab w:relativeTo="margin" w:alignment="right" w:leader="dot"/>
          </w:r>
          <w:r w:rsidR="00B6795F">
            <w:rPr>
              <w:rFonts w:ascii="Arial" w:hAnsi="Arial" w:cs="Arial"/>
            </w:rPr>
            <w:t>16</w:t>
          </w:r>
        </w:p>
        <w:p w14:paraId="02F28552" w14:textId="27834FE7" w:rsidR="0092107D" w:rsidRPr="003947FD" w:rsidRDefault="00A252B2" w:rsidP="003947FD">
          <w:pPr>
            <w:pStyle w:val="Sadraj3"/>
            <w:spacing w:line="240" w:lineRule="auto"/>
            <w:ind w:left="818" w:firstLine="598"/>
            <w:rPr>
              <w:rFonts w:ascii="Arial" w:hAnsi="Arial" w:cs="Arial"/>
            </w:rPr>
          </w:pPr>
          <w:r>
            <w:rPr>
              <w:rFonts w:ascii="Arial" w:hAnsi="Arial" w:cs="Arial"/>
              <w:i/>
              <w:iCs/>
            </w:rPr>
            <w:t>II.2.8</w:t>
          </w:r>
          <w:r w:rsidR="0092107D" w:rsidRPr="003947FD">
            <w:rPr>
              <w:rFonts w:ascii="Arial" w:hAnsi="Arial" w:cs="Arial"/>
              <w:i/>
              <w:iCs/>
            </w:rPr>
            <w:t>. Potpis godišnjih financijskih izvještaja</w:t>
          </w:r>
          <w:r w:rsidR="0092107D" w:rsidRPr="003947FD">
            <w:rPr>
              <w:rFonts w:ascii="Arial" w:hAnsi="Arial" w:cs="Arial"/>
            </w:rPr>
            <w:t xml:space="preserve"> </w:t>
          </w:r>
          <w:r w:rsidR="0092107D" w:rsidRPr="003947FD">
            <w:rPr>
              <w:rFonts w:ascii="Arial" w:hAnsi="Arial" w:cs="Arial"/>
            </w:rPr>
            <w:ptab w:relativeTo="margin" w:alignment="right" w:leader="dot"/>
          </w:r>
          <w:r w:rsidR="00B6795F">
            <w:rPr>
              <w:rFonts w:ascii="Arial" w:hAnsi="Arial" w:cs="Arial"/>
            </w:rPr>
            <w:t>16</w:t>
          </w:r>
        </w:p>
        <w:p w14:paraId="2CF152FD" w14:textId="7D47C1F7" w:rsidR="0092107D" w:rsidRPr="003947FD" w:rsidRDefault="0092107D" w:rsidP="003947FD">
          <w:pPr>
            <w:pStyle w:val="Sadraj3"/>
            <w:numPr>
              <w:ilvl w:val="0"/>
              <w:numId w:val="22"/>
            </w:numPr>
            <w:spacing w:line="240" w:lineRule="auto"/>
            <w:rPr>
              <w:rFonts w:ascii="Arial" w:hAnsi="Arial" w:cs="Arial"/>
            </w:rPr>
          </w:pPr>
          <w:r w:rsidRPr="003947FD">
            <w:rPr>
              <w:rFonts w:ascii="Arial" w:hAnsi="Arial" w:cs="Arial"/>
              <w:b/>
            </w:rPr>
            <w:t>IZVJEŠĆE O POSLOVANJU I STANJU DRUŠTVA</w:t>
          </w:r>
          <w:r w:rsidRPr="003947FD">
            <w:rPr>
              <w:rFonts w:ascii="Arial" w:hAnsi="Arial" w:cs="Arial"/>
            </w:rPr>
            <w:t xml:space="preserve"> </w:t>
          </w:r>
          <w:r w:rsidRPr="003947FD">
            <w:rPr>
              <w:rFonts w:ascii="Arial" w:hAnsi="Arial" w:cs="Arial"/>
            </w:rPr>
            <w:ptab w:relativeTo="margin" w:alignment="right" w:leader="dot"/>
          </w:r>
          <w:r w:rsidR="00B6795F">
            <w:rPr>
              <w:rFonts w:ascii="Arial" w:hAnsi="Arial" w:cs="Arial"/>
              <w:b/>
            </w:rPr>
            <w:t>16</w:t>
          </w:r>
        </w:p>
        <w:p w14:paraId="4109703B" w14:textId="16A5434B" w:rsidR="0092107D" w:rsidRPr="003947FD" w:rsidRDefault="0092107D" w:rsidP="003947FD">
          <w:pPr>
            <w:pStyle w:val="Sadraj3"/>
            <w:spacing w:line="240" w:lineRule="auto"/>
            <w:ind w:left="818" w:firstLine="262"/>
            <w:rPr>
              <w:rFonts w:ascii="Arial" w:hAnsi="Arial" w:cs="Arial"/>
            </w:rPr>
          </w:pPr>
          <w:r w:rsidRPr="003947FD">
            <w:rPr>
              <w:rFonts w:ascii="Arial" w:hAnsi="Arial" w:cs="Arial"/>
            </w:rPr>
            <w:t xml:space="preserve">III.1. OPĆI PODACI O </w:t>
          </w:r>
          <w:r w:rsidR="00EF6CF9">
            <w:rPr>
              <w:rFonts w:ascii="Arial" w:hAnsi="Arial" w:cs="Arial"/>
            </w:rPr>
            <w:t xml:space="preserve">POSLOVANJU I AKTIVNOSTIMA U </w:t>
          </w:r>
          <w:r w:rsidR="00013A8B">
            <w:rPr>
              <w:rFonts w:ascii="Arial" w:hAnsi="Arial" w:cs="Arial"/>
            </w:rPr>
            <w:t>2025</w:t>
          </w:r>
          <w:r w:rsidR="00B12BA7">
            <w:rPr>
              <w:rFonts w:ascii="Arial" w:hAnsi="Arial" w:cs="Arial"/>
            </w:rPr>
            <w:t>. godini</w:t>
          </w:r>
          <w:r w:rsidRPr="003947FD">
            <w:rPr>
              <w:rFonts w:ascii="Arial" w:hAnsi="Arial" w:cs="Arial"/>
            </w:rPr>
            <w:t xml:space="preserve"> </w:t>
          </w:r>
          <w:r w:rsidRPr="003947FD">
            <w:rPr>
              <w:rFonts w:ascii="Arial" w:hAnsi="Arial" w:cs="Arial"/>
            </w:rPr>
            <w:ptab w:relativeTo="margin" w:alignment="right" w:leader="dot"/>
          </w:r>
          <w:r w:rsidR="00B6795F">
            <w:rPr>
              <w:rFonts w:ascii="Arial" w:hAnsi="Arial" w:cs="Arial"/>
            </w:rPr>
            <w:t>16</w:t>
          </w:r>
        </w:p>
        <w:p w14:paraId="22235A62" w14:textId="2855A986" w:rsidR="0092107D" w:rsidRPr="003947FD" w:rsidRDefault="0092107D" w:rsidP="003947FD">
          <w:pPr>
            <w:pStyle w:val="Sadraj3"/>
            <w:spacing w:line="240" w:lineRule="auto"/>
            <w:ind w:left="818" w:firstLine="262"/>
            <w:rPr>
              <w:rFonts w:ascii="Arial" w:hAnsi="Arial" w:cs="Arial"/>
            </w:rPr>
          </w:pPr>
          <w:r w:rsidRPr="003947FD">
            <w:rPr>
              <w:rFonts w:ascii="Arial" w:hAnsi="Arial" w:cs="Arial"/>
            </w:rPr>
            <w:t>III.2. PODACI O POSLOVANJU PO DJELATNOSTI</w:t>
          </w:r>
          <w:r w:rsidR="00B12BA7">
            <w:rPr>
              <w:rFonts w:ascii="Arial" w:hAnsi="Arial" w:cs="Arial"/>
            </w:rPr>
            <w:t>MA</w:t>
          </w:r>
          <w:r w:rsidRPr="003947FD">
            <w:rPr>
              <w:rFonts w:ascii="Arial" w:hAnsi="Arial" w:cs="Arial"/>
            </w:rPr>
            <w:t xml:space="preserve"> DRUŠTVA </w:t>
          </w:r>
          <w:r w:rsidRPr="003947FD">
            <w:rPr>
              <w:rFonts w:ascii="Arial" w:hAnsi="Arial" w:cs="Arial"/>
            </w:rPr>
            <w:ptab w:relativeTo="margin" w:alignment="right" w:leader="dot"/>
          </w:r>
          <w:r w:rsidR="0074156E">
            <w:rPr>
              <w:rFonts w:ascii="Arial" w:hAnsi="Arial" w:cs="Arial"/>
            </w:rPr>
            <w:t>1</w:t>
          </w:r>
          <w:r w:rsidR="0026448D">
            <w:rPr>
              <w:rFonts w:ascii="Arial" w:hAnsi="Arial" w:cs="Arial"/>
            </w:rPr>
            <w:t>8</w:t>
          </w:r>
        </w:p>
        <w:p w14:paraId="414F1800" w14:textId="49585861" w:rsidR="0092107D" w:rsidRPr="003947FD" w:rsidRDefault="00CB46AB" w:rsidP="003947FD">
          <w:pPr>
            <w:pStyle w:val="Sadraj3"/>
            <w:spacing w:line="240" w:lineRule="auto"/>
            <w:ind w:left="812" w:firstLine="268"/>
            <w:rPr>
              <w:rFonts w:ascii="Arial" w:hAnsi="Arial" w:cs="Arial"/>
            </w:rPr>
          </w:pPr>
          <w:r>
            <w:rPr>
              <w:rFonts w:ascii="Arial" w:hAnsi="Arial" w:cs="Arial"/>
              <w:i/>
            </w:rPr>
            <w:t>III.2.1. Komunalne</w:t>
          </w:r>
          <w:r w:rsidR="0092107D" w:rsidRPr="003947FD">
            <w:rPr>
              <w:rFonts w:ascii="Arial" w:hAnsi="Arial" w:cs="Arial"/>
              <w:i/>
            </w:rPr>
            <w:t xml:space="preserve"> djelatnost</w:t>
          </w:r>
          <w:r>
            <w:rPr>
              <w:rFonts w:ascii="Arial" w:hAnsi="Arial" w:cs="Arial"/>
              <w:i/>
            </w:rPr>
            <w:t>i</w:t>
          </w:r>
          <w:r w:rsidR="0092107D" w:rsidRPr="003947FD">
            <w:rPr>
              <w:rFonts w:ascii="Arial" w:hAnsi="Arial" w:cs="Arial"/>
            </w:rPr>
            <w:t xml:space="preserve"> </w:t>
          </w:r>
          <w:r w:rsidR="0092107D" w:rsidRPr="003947FD">
            <w:rPr>
              <w:rFonts w:ascii="Arial" w:hAnsi="Arial" w:cs="Arial"/>
            </w:rPr>
            <w:ptab w:relativeTo="margin" w:alignment="right" w:leader="dot"/>
          </w:r>
          <w:r w:rsidR="0026448D">
            <w:rPr>
              <w:rFonts w:ascii="Arial" w:hAnsi="Arial" w:cs="Arial"/>
            </w:rPr>
            <w:t>18</w:t>
          </w:r>
        </w:p>
        <w:p w14:paraId="12588CE6" w14:textId="76B2F9FE" w:rsidR="0092107D" w:rsidRPr="003947FD" w:rsidRDefault="0092107D" w:rsidP="003947FD">
          <w:pPr>
            <w:pStyle w:val="Sadraj3"/>
            <w:spacing w:line="240" w:lineRule="auto"/>
            <w:ind w:left="1258" w:firstLine="268"/>
            <w:rPr>
              <w:rFonts w:ascii="Arial" w:hAnsi="Arial" w:cs="Arial"/>
            </w:rPr>
          </w:pPr>
          <w:r w:rsidRPr="003947FD">
            <w:rPr>
              <w:rFonts w:ascii="Arial" w:hAnsi="Arial" w:cs="Arial"/>
              <w:i/>
            </w:rPr>
            <w:t xml:space="preserve">III.2.1.1. </w:t>
          </w:r>
          <w:r w:rsidR="00CB46AB">
            <w:rPr>
              <w:rFonts w:ascii="Arial" w:hAnsi="Arial" w:cs="Arial"/>
              <w:i/>
            </w:rPr>
            <w:t>Komunalne djelat. kojima se osigurava održavanje komun. infrastr.</w:t>
          </w:r>
          <w:r w:rsidR="00B12BA7">
            <w:rPr>
              <w:rFonts w:ascii="Arial" w:hAnsi="Arial" w:cs="Arial"/>
              <w:i/>
            </w:rPr>
            <w:t>..</w:t>
          </w:r>
          <w:r w:rsidRPr="003947FD">
            <w:rPr>
              <w:rFonts w:ascii="Arial" w:hAnsi="Arial" w:cs="Arial"/>
            </w:rPr>
            <w:t xml:space="preserve"> </w:t>
          </w:r>
          <w:r w:rsidRPr="003947FD">
            <w:rPr>
              <w:rFonts w:ascii="Arial" w:hAnsi="Arial" w:cs="Arial"/>
            </w:rPr>
            <w:ptab w:relativeTo="margin" w:alignment="right" w:leader="dot"/>
          </w:r>
          <w:r w:rsidR="0026448D">
            <w:rPr>
              <w:rFonts w:ascii="Arial" w:hAnsi="Arial" w:cs="Arial"/>
            </w:rPr>
            <w:t>18</w:t>
          </w:r>
        </w:p>
        <w:p w14:paraId="6A21FF50" w14:textId="6072B698" w:rsidR="0092107D" w:rsidRPr="003947FD" w:rsidRDefault="0092107D" w:rsidP="003947FD">
          <w:pPr>
            <w:pStyle w:val="Sadraj3"/>
            <w:spacing w:line="240" w:lineRule="auto"/>
            <w:ind w:left="928" w:firstLine="598"/>
            <w:rPr>
              <w:rFonts w:ascii="Arial" w:hAnsi="Arial" w:cs="Arial"/>
            </w:rPr>
          </w:pPr>
          <w:r w:rsidRPr="003947FD">
            <w:rPr>
              <w:rFonts w:ascii="Arial" w:hAnsi="Arial" w:cs="Arial"/>
              <w:i/>
            </w:rPr>
            <w:t xml:space="preserve">III.2.1.2. </w:t>
          </w:r>
          <w:r w:rsidR="00CB46AB">
            <w:rPr>
              <w:rFonts w:ascii="Arial" w:hAnsi="Arial" w:cs="Arial"/>
              <w:i/>
            </w:rPr>
            <w:t>Uslužne komunalne djelatnosti</w:t>
          </w:r>
          <w:r w:rsidRPr="003947FD">
            <w:rPr>
              <w:rFonts w:ascii="Arial" w:hAnsi="Arial" w:cs="Arial"/>
            </w:rPr>
            <w:t xml:space="preserve"> </w:t>
          </w:r>
          <w:r w:rsidRPr="003947FD">
            <w:rPr>
              <w:rFonts w:ascii="Arial" w:hAnsi="Arial" w:cs="Arial"/>
            </w:rPr>
            <w:ptab w:relativeTo="margin" w:alignment="right" w:leader="dot"/>
          </w:r>
          <w:r w:rsidR="0026448D">
            <w:rPr>
              <w:rFonts w:ascii="Arial" w:hAnsi="Arial" w:cs="Arial"/>
            </w:rPr>
            <w:t>19</w:t>
          </w:r>
        </w:p>
        <w:p w14:paraId="2CB7B752" w14:textId="623B6FD0" w:rsidR="0092107D" w:rsidRPr="003947FD" w:rsidRDefault="0092107D" w:rsidP="003947FD">
          <w:pPr>
            <w:pStyle w:val="Sadraj3"/>
            <w:spacing w:line="240" w:lineRule="auto"/>
            <w:ind w:left="1148"/>
            <w:rPr>
              <w:rFonts w:ascii="Arial" w:hAnsi="Arial" w:cs="Arial"/>
            </w:rPr>
          </w:pPr>
          <w:r w:rsidRPr="003947FD">
            <w:rPr>
              <w:rFonts w:ascii="Arial" w:hAnsi="Arial" w:cs="Arial"/>
              <w:i/>
            </w:rPr>
            <w:t>III.2.2. Gospodarske djelatnosti</w:t>
          </w:r>
          <w:r w:rsidRPr="003947FD">
            <w:rPr>
              <w:rFonts w:ascii="Arial" w:hAnsi="Arial" w:cs="Arial"/>
            </w:rPr>
            <w:t xml:space="preserve"> </w:t>
          </w:r>
          <w:r w:rsidRPr="003947FD">
            <w:rPr>
              <w:rFonts w:ascii="Arial" w:hAnsi="Arial" w:cs="Arial"/>
            </w:rPr>
            <w:ptab w:relativeTo="margin" w:alignment="right" w:leader="dot"/>
          </w:r>
          <w:r w:rsidR="0026448D">
            <w:rPr>
              <w:rFonts w:ascii="Arial" w:hAnsi="Arial" w:cs="Arial"/>
            </w:rPr>
            <w:t>20</w:t>
          </w:r>
        </w:p>
        <w:p w14:paraId="75315F66" w14:textId="184DE4E9" w:rsidR="0092107D" w:rsidRPr="00823E5E" w:rsidRDefault="0092107D" w:rsidP="00823E5E">
          <w:pPr>
            <w:pStyle w:val="Sadraj3"/>
            <w:spacing w:line="240" w:lineRule="auto"/>
            <w:ind w:left="818" w:firstLine="598"/>
            <w:rPr>
              <w:rFonts w:ascii="Arial" w:hAnsi="Arial" w:cs="Arial"/>
            </w:rPr>
          </w:pPr>
          <w:r w:rsidRPr="003947FD">
            <w:rPr>
              <w:rFonts w:ascii="Arial" w:hAnsi="Arial" w:cs="Arial"/>
              <w:i/>
            </w:rPr>
            <w:t>III.2.2.1. Gospodarenje otpadom</w:t>
          </w:r>
          <w:r w:rsidRPr="003947FD">
            <w:rPr>
              <w:rFonts w:ascii="Arial" w:hAnsi="Arial" w:cs="Arial"/>
            </w:rPr>
            <w:t xml:space="preserve"> </w:t>
          </w:r>
          <w:r w:rsidRPr="003947FD">
            <w:rPr>
              <w:rFonts w:ascii="Arial" w:hAnsi="Arial" w:cs="Arial"/>
            </w:rPr>
            <w:ptab w:relativeTo="margin" w:alignment="right" w:leader="dot"/>
          </w:r>
          <w:r w:rsidR="0026448D">
            <w:rPr>
              <w:rFonts w:ascii="Arial" w:hAnsi="Arial" w:cs="Arial"/>
            </w:rPr>
            <w:t>20</w:t>
          </w:r>
        </w:p>
        <w:p w14:paraId="0225CC69" w14:textId="72A01BAF" w:rsidR="0092107D" w:rsidRPr="003947FD" w:rsidRDefault="00823E5E" w:rsidP="003947FD">
          <w:pPr>
            <w:pStyle w:val="Sadraj3"/>
            <w:spacing w:line="240" w:lineRule="auto"/>
            <w:ind w:left="818" w:firstLine="598"/>
            <w:rPr>
              <w:rFonts w:ascii="Arial" w:hAnsi="Arial" w:cs="Arial"/>
            </w:rPr>
          </w:pPr>
          <w:r>
            <w:rPr>
              <w:rFonts w:ascii="Arial" w:hAnsi="Arial" w:cs="Arial"/>
              <w:i/>
            </w:rPr>
            <w:t>III.2.2.2</w:t>
          </w:r>
          <w:r w:rsidR="0092107D" w:rsidRPr="003947FD">
            <w:rPr>
              <w:rFonts w:ascii="Arial" w:hAnsi="Arial" w:cs="Arial"/>
              <w:i/>
            </w:rPr>
            <w:t>. Komunalno-građevinske usluge</w:t>
          </w:r>
          <w:r w:rsidR="0092107D" w:rsidRPr="003947FD">
            <w:rPr>
              <w:rFonts w:ascii="Arial" w:hAnsi="Arial" w:cs="Arial"/>
            </w:rPr>
            <w:t xml:space="preserve"> </w:t>
          </w:r>
          <w:r w:rsidR="0092107D" w:rsidRPr="003947FD">
            <w:rPr>
              <w:rFonts w:ascii="Arial" w:hAnsi="Arial" w:cs="Arial"/>
            </w:rPr>
            <w:ptab w:relativeTo="margin" w:alignment="right" w:leader="dot"/>
          </w:r>
          <w:r w:rsidR="005C4EC0">
            <w:rPr>
              <w:rFonts w:ascii="Arial" w:hAnsi="Arial" w:cs="Arial"/>
            </w:rPr>
            <w:t>25</w:t>
          </w:r>
        </w:p>
        <w:p w14:paraId="7F1F9176" w14:textId="19D33514" w:rsidR="0092107D" w:rsidRPr="003947FD" w:rsidRDefault="00823E5E" w:rsidP="003947FD">
          <w:pPr>
            <w:pStyle w:val="Sadraj3"/>
            <w:spacing w:line="240" w:lineRule="auto"/>
            <w:ind w:left="818" w:firstLine="598"/>
            <w:rPr>
              <w:rFonts w:ascii="Arial" w:hAnsi="Arial" w:cs="Arial"/>
            </w:rPr>
          </w:pPr>
          <w:r>
            <w:rPr>
              <w:rFonts w:ascii="Arial" w:hAnsi="Arial" w:cs="Arial"/>
              <w:i/>
            </w:rPr>
            <w:t>III.2.2.3</w:t>
          </w:r>
          <w:r w:rsidR="0092107D" w:rsidRPr="003947FD">
            <w:rPr>
              <w:rFonts w:ascii="Arial" w:hAnsi="Arial" w:cs="Arial"/>
              <w:i/>
            </w:rPr>
            <w:t>. Ostale usluge</w:t>
          </w:r>
          <w:r w:rsidR="0092107D" w:rsidRPr="003947FD">
            <w:rPr>
              <w:rFonts w:ascii="Arial" w:hAnsi="Arial" w:cs="Arial"/>
            </w:rPr>
            <w:t xml:space="preserve"> </w:t>
          </w:r>
          <w:r w:rsidR="0092107D" w:rsidRPr="003947FD">
            <w:rPr>
              <w:rFonts w:ascii="Arial" w:hAnsi="Arial" w:cs="Arial"/>
            </w:rPr>
            <w:ptab w:relativeTo="margin" w:alignment="right" w:leader="dot"/>
          </w:r>
          <w:r w:rsidR="005C4EC0">
            <w:rPr>
              <w:rFonts w:ascii="Arial" w:hAnsi="Arial" w:cs="Arial"/>
            </w:rPr>
            <w:t>25</w:t>
          </w:r>
        </w:p>
        <w:p w14:paraId="791C5A58" w14:textId="11EF70BF" w:rsidR="0092107D" w:rsidRPr="003947FD" w:rsidRDefault="008918AF" w:rsidP="003947FD">
          <w:pPr>
            <w:pStyle w:val="Sadraj3"/>
            <w:numPr>
              <w:ilvl w:val="0"/>
              <w:numId w:val="22"/>
            </w:numPr>
            <w:spacing w:line="240" w:lineRule="auto"/>
            <w:rPr>
              <w:rFonts w:ascii="Arial" w:hAnsi="Arial" w:cs="Arial"/>
            </w:rPr>
          </w:pPr>
          <w:r w:rsidRPr="003947FD">
            <w:rPr>
              <w:rFonts w:ascii="Arial" w:hAnsi="Arial" w:cs="Arial"/>
              <w:b/>
            </w:rPr>
            <w:t>POKAZATELJI USPJEŠNOSTI DRUŠTVA</w:t>
          </w:r>
          <w:r w:rsidRPr="003947FD">
            <w:rPr>
              <w:rFonts w:ascii="Arial" w:hAnsi="Arial" w:cs="Arial"/>
            </w:rPr>
            <w:t xml:space="preserve"> </w:t>
          </w:r>
          <w:r w:rsidR="0092107D" w:rsidRPr="003947FD">
            <w:rPr>
              <w:rFonts w:ascii="Arial" w:hAnsi="Arial" w:cs="Arial"/>
            </w:rPr>
            <w:ptab w:relativeTo="margin" w:alignment="right" w:leader="dot"/>
          </w:r>
          <w:r w:rsidR="0026448D">
            <w:rPr>
              <w:rFonts w:ascii="Arial" w:hAnsi="Arial" w:cs="Arial"/>
              <w:b/>
            </w:rPr>
            <w:t>26</w:t>
          </w:r>
        </w:p>
        <w:p w14:paraId="78210785" w14:textId="5F3CFFE0" w:rsidR="00B070CA" w:rsidRPr="00A40E83" w:rsidRDefault="008918AF" w:rsidP="00A40E83">
          <w:pPr>
            <w:pStyle w:val="Sadraj3"/>
            <w:numPr>
              <w:ilvl w:val="0"/>
              <w:numId w:val="22"/>
            </w:numPr>
            <w:spacing w:line="240" w:lineRule="auto"/>
            <w:rPr>
              <w:rFonts w:ascii="Arial" w:hAnsi="Arial" w:cs="Arial"/>
              <w:b/>
            </w:rPr>
          </w:pPr>
          <w:r w:rsidRPr="003947FD">
            <w:rPr>
              <w:rFonts w:ascii="Arial" w:hAnsi="Arial" w:cs="Arial"/>
              <w:b/>
            </w:rPr>
            <w:t>INVESTICIJE</w:t>
          </w:r>
          <w:r w:rsidRPr="003947FD">
            <w:rPr>
              <w:rFonts w:ascii="Arial" w:hAnsi="Arial" w:cs="Arial"/>
            </w:rPr>
            <w:t xml:space="preserve"> </w:t>
          </w:r>
          <w:r w:rsidR="0092107D" w:rsidRPr="003947FD">
            <w:rPr>
              <w:rFonts w:ascii="Arial" w:hAnsi="Arial" w:cs="Arial"/>
            </w:rPr>
            <w:ptab w:relativeTo="margin" w:alignment="right" w:leader="dot"/>
          </w:r>
          <w:r w:rsidR="0026448D">
            <w:rPr>
              <w:rFonts w:ascii="Arial" w:hAnsi="Arial" w:cs="Arial"/>
              <w:b/>
            </w:rPr>
            <w:t>27</w:t>
          </w:r>
        </w:p>
      </w:sdtContent>
    </w:sdt>
    <w:p w14:paraId="5B83E79A" w14:textId="77777777" w:rsidR="00B12BA7" w:rsidRDefault="00B12BA7" w:rsidP="00255CC6">
      <w:pPr>
        <w:spacing w:after="0"/>
        <w:rPr>
          <w:rFonts w:ascii="Arial" w:hAnsi="Arial" w:cs="Arial"/>
          <w:b/>
        </w:rPr>
      </w:pPr>
    </w:p>
    <w:p w14:paraId="56A80A72" w14:textId="77777777" w:rsidR="00823E5E" w:rsidRPr="001B3557" w:rsidRDefault="00823E5E" w:rsidP="00255CC6">
      <w:pPr>
        <w:spacing w:after="0"/>
        <w:rPr>
          <w:rFonts w:ascii="Arial" w:hAnsi="Arial" w:cs="Arial"/>
          <w:b/>
        </w:rPr>
      </w:pPr>
    </w:p>
    <w:p w14:paraId="262A71CE" w14:textId="77777777" w:rsidR="00B070CA" w:rsidRPr="00CC4C52" w:rsidRDefault="00E96FA5" w:rsidP="00A20D07">
      <w:pPr>
        <w:shd w:val="clear" w:color="auto" w:fill="D6E3BC" w:themeFill="accent3" w:themeFillTint="66"/>
        <w:spacing w:after="0"/>
        <w:ind w:firstLine="360"/>
        <w:rPr>
          <w:rFonts w:ascii="Arial" w:hAnsi="Arial" w:cs="Arial"/>
          <w:b/>
          <w:sz w:val="24"/>
          <w:szCs w:val="24"/>
        </w:rPr>
      </w:pPr>
      <w:r w:rsidRPr="00CC4C52">
        <w:rPr>
          <w:rFonts w:ascii="Arial" w:hAnsi="Arial" w:cs="Arial"/>
          <w:b/>
          <w:sz w:val="24"/>
          <w:szCs w:val="24"/>
        </w:rPr>
        <w:t xml:space="preserve">I </w:t>
      </w:r>
      <w:r w:rsidRPr="00CC4C52">
        <w:rPr>
          <w:rFonts w:ascii="Arial" w:hAnsi="Arial" w:cs="Arial"/>
          <w:b/>
          <w:sz w:val="24"/>
          <w:szCs w:val="24"/>
        </w:rPr>
        <w:tab/>
      </w:r>
      <w:r w:rsidR="008123CE">
        <w:rPr>
          <w:rFonts w:ascii="Arial" w:hAnsi="Arial" w:cs="Arial"/>
          <w:b/>
          <w:sz w:val="24"/>
          <w:szCs w:val="24"/>
        </w:rPr>
        <w:t>OSNOVNI PODACI O DRUŠTVU</w:t>
      </w:r>
    </w:p>
    <w:p w14:paraId="455CA24F" w14:textId="77777777" w:rsidR="00235C56" w:rsidRDefault="00235C56" w:rsidP="00B070CA">
      <w:pPr>
        <w:spacing w:after="0"/>
        <w:ind w:left="360"/>
      </w:pPr>
    </w:p>
    <w:p w14:paraId="0DCB8C91" w14:textId="77777777" w:rsidR="00235C56" w:rsidRPr="00A40E83" w:rsidRDefault="00080D03" w:rsidP="00A40E83">
      <w:pPr>
        <w:pStyle w:val="Odlomakpopisa"/>
        <w:numPr>
          <w:ilvl w:val="0"/>
          <w:numId w:val="38"/>
        </w:numPr>
        <w:spacing w:after="0" w:line="240" w:lineRule="auto"/>
        <w:jc w:val="both"/>
        <w:rPr>
          <w:rFonts w:ascii="Arial" w:hAnsi="Arial" w:cs="Arial"/>
          <w:b/>
        </w:rPr>
      </w:pPr>
      <w:r w:rsidRPr="00A40E83">
        <w:rPr>
          <w:rFonts w:ascii="Arial" w:hAnsi="Arial" w:cs="Arial"/>
          <w:b/>
        </w:rPr>
        <w:t xml:space="preserve">Naziv, adresa poduzetnika, pravni oblik i država osnivanja </w:t>
      </w:r>
    </w:p>
    <w:p w14:paraId="54DC3E50" w14:textId="77777777" w:rsidR="0097407C" w:rsidRPr="00917901" w:rsidRDefault="00080D03" w:rsidP="008123CE">
      <w:pPr>
        <w:spacing w:after="0" w:line="240" w:lineRule="auto"/>
        <w:jc w:val="both"/>
        <w:rPr>
          <w:rFonts w:ascii="Arial" w:hAnsi="Arial" w:cs="Arial"/>
          <w:sz w:val="20"/>
          <w:szCs w:val="20"/>
        </w:rPr>
      </w:pPr>
      <w:r w:rsidRPr="00917901">
        <w:rPr>
          <w:rFonts w:ascii="Arial" w:hAnsi="Arial" w:cs="Arial"/>
          <w:sz w:val="20"/>
          <w:szCs w:val="20"/>
        </w:rPr>
        <w:t>Naziv: HUMKOM d.o.o. za stambeno komunalne poslove i uređenje naselja i prostora</w:t>
      </w:r>
      <w:r w:rsidR="008123CE" w:rsidRPr="00917901">
        <w:rPr>
          <w:rFonts w:ascii="Arial" w:hAnsi="Arial" w:cs="Arial"/>
          <w:sz w:val="20"/>
          <w:szCs w:val="20"/>
        </w:rPr>
        <w:t xml:space="preserve"> (Društvo)</w:t>
      </w:r>
      <w:r w:rsidRPr="00917901">
        <w:rPr>
          <w:rFonts w:ascii="Arial" w:hAnsi="Arial" w:cs="Arial"/>
          <w:sz w:val="20"/>
          <w:szCs w:val="20"/>
        </w:rPr>
        <w:t xml:space="preserve">  </w:t>
      </w:r>
    </w:p>
    <w:p w14:paraId="204F6047" w14:textId="77777777" w:rsidR="00235C56" w:rsidRPr="00917901" w:rsidRDefault="00080D03" w:rsidP="008123CE">
      <w:pPr>
        <w:spacing w:after="0" w:line="240" w:lineRule="auto"/>
        <w:jc w:val="both"/>
        <w:rPr>
          <w:rFonts w:ascii="Arial" w:hAnsi="Arial" w:cs="Arial"/>
          <w:sz w:val="20"/>
          <w:szCs w:val="20"/>
        </w:rPr>
      </w:pPr>
      <w:r w:rsidRPr="00917901">
        <w:rPr>
          <w:rFonts w:ascii="Arial" w:hAnsi="Arial" w:cs="Arial"/>
          <w:sz w:val="20"/>
          <w:szCs w:val="20"/>
        </w:rPr>
        <w:t xml:space="preserve">Adresa: Hum na Sutli, Hum na Sutli 175 </w:t>
      </w:r>
    </w:p>
    <w:p w14:paraId="202D35C6" w14:textId="77777777" w:rsidR="00235C56" w:rsidRPr="00917901" w:rsidRDefault="00080D03" w:rsidP="008123CE">
      <w:pPr>
        <w:spacing w:after="0" w:line="240" w:lineRule="auto"/>
        <w:jc w:val="both"/>
        <w:rPr>
          <w:rFonts w:ascii="Arial" w:hAnsi="Arial" w:cs="Arial"/>
          <w:sz w:val="20"/>
          <w:szCs w:val="20"/>
        </w:rPr>
      </w:pPr>
      <w:r w:rsidRPr="00917901">
        <w:rPr>
          <w:rFonts w:ascii="Arial" w:hAnsi="Arial" w:cs="Arial"/>
          <w:sz w:val="20"/>
          <w:szCs w:val="20"/>
        </w:rPr>
        <w:t xml:space="preserve">Pravni oblik: društvo s ograničenom odgovornošću </w:t>
      </w:r>
    </w:p>
    <w:p w14:paraId="0174A654" w14:textId="77777777" w:rsidR="00235C56" w:rsidRPr="00917901" w:rsidRDefault="00080D03" w:rsidP="008123CE">
      <w:pPr>
        <w:spacing w:after="0" w:line="240" w:lineRule="auto"/>
        <w:jc w:val="both"/>
        <w:rPr>
          <w:rFonts w:ascii="Arial" w:hAnsi="Arial" w:cs="Arial"/>
          <w:sz w:val="20"/>
          <w:szCs w:val="20"/>
        </w:rPr>
      </w:pPr>
      <w:r w:rsidRPr="00917901">
        <w:rPr>
          <w:rFonts w:ascii="Arial" w:hAnsi="Arial" w:cs="Arial"/>
          <w:sz w:val="20"/>
          <w:szCs w:val="20"/>
        </w:rPr>
        <w:t xml:space="preserve">OIB: 21695347230 </w:t>
      </w:r>
    </w:p>
    <w:p w14:paraId="731D9D3C" w14:textId="77777777" w:rsidR="00235C56" w:rsidRPr="00917901" w:rsidRDefault="00080D03" w:rsidP="008123CE">
      <w:pPr>
        <w:spacing w:after="0" w:line="240" w:lineRule="auto"/>
        <w:jc w:val="both"/>
        <w:rPr>
          <w:rFonts w:ascii="Arial" w:hAnsi="Arial" w:cs="Arial"/>
          <w:sz w:val="20"/>
          <w:szCs w:val="20"/>
        </w:rPr>
      </w:pPr>
      <w:r w:rsidRPr="00917901">
        <w:rPr>
          <w:rFonts w:ascii="Arial" w:hAnsi="Arial" w:cs="Arial"/>
          <w:sz w:val="20"/>
          <w:szCs w:val="20"/>
        </w:rPr>
        <w:t xml:space="preserve">Država osnivanja: Hrvatska </w:t>
      </w:r>
    </w:p>
    <w:p w14:paraId="5225F3E5" w14:textId="77777777" w:rsidR="00235C56" w:rsidRDefault="00235C56" w:rsidP="00235C56">
      <w:pPr>
        <w:spacing w:after="0" w:line="240" w:lineRule="auto"/>
        <w:ind w:left="360"/>
        <w:jc w:val="both"/>
        <w:rPr>
          <w:rFonts w:ascii="Arial" w:hAnsi="Arial" w:cs="Arial"/>
        </w:rPr>
      </w:pPr>
    </w:p>
    <w:p w14:paraId="150A6931" w14:textId="77777777" w:rsidR="008123CE" w:rsidRPr="00A40E83" w:rsidRDefault="00080D03" w:rsidP="00A40E83">
      <w:pPr>
        <w:pStyle w:val="Odlomakpopisa"/>
        <w:numPr>
          <w:ilvl w:val="0"/>
          <w:numId w:val="38"/>
        </w:numPr>
        <w:spacing w:after="0" w:line="240" w:lineRule="auto"/>
        <w:jc w:val="both"/>
        <w:rPr>
          <w:rFonts w:ascii="Arial" w:hAnsi="Arial" w:cs="Arial"/>
          <w:b/>
        </w:rPr>
      </w:pPr>
      <w:r w:rsidRPr="00A40E83">
        <w:rPr>
          <w:rFonts w:ascii="Arial" w:hAnsi="Arial" w:cs="Arial"/>
          <w:b/>
        </w:rPr>
        <w:t xml:space="preserve">Opis vrste poslovanja i glavne aktivnosti </w:t>
      </w:r>
    </w:p>
    <w:p w14:paraId="4B723DD7" w14:textId="77777777" w:rsidR="004D7EA1" w:rsidRPr="00917901" w:rsidRDefault="00080D03" w:rsidP="008123CE">
      <w:pPr>
        <w:spacing w:after="0" w:line="240" w:lineRule="auto"/>
        <w:jc w:val="both"/>
        <w:rPr>
          <w:rFonts w:ascii="Arial" w:hAnsi="Arial" w:cs="Arial"/>
          <w:sz w:val="20"/>
          <w:szCs w:val="20"/>
        </w:rPr>
      </w:pPr>
      <w:r w:rsidRPr="00917901">
        <w:rPr>
          <w:rFonts w:ascii="Arial" w:hAnsi="Arial" w:cs="Arial"/>
          <w:sz w:val="20"/>
          <w:szCs w:val="20"/>
        </w:rPr>
        <w:t>Društvo obavlja, temeljem upisa u Trgovački registar, sljedeće djelatnosti:</w:t>
      </w:r>
    </w:p>
    <w:p w14:paraId="78BB2E0E" w14:textId="77777777" w:rsidR="00235C56" w:rsidRPr="00917901" w:rsidRDefault="004D7EA1" w:rsidP="008123CE">
      <w:pPr>
        <w:spacing w:after="0" w:line="240" w:lineRule="auto"/>
        <w:jc w:val="both"/>
        <w:rPr>
          <w:rFonts w:ascii="Arial" w:hAnsi="Arial" w:cs="Arial"/>
          <w:sz w:val="20"/>
          <w:szCs w:val="20"/>
        </w:rPr>
      </w:pPr>
      <w:r w:rsidRPr="00917901">
        <w:rPr>
          <w:rFonts w:ascii="Arial" w:hAnsi="Arial" w:cs="Arial"/>
          <w:sz w:val="20"/>
          <w:szCs w:val="20"/>
        </w:rPr>
        <w:t>- upravljanje grobljima</w:t>
      </w:r>
      <w:r w:rsidR="00080D03" w:rsidRPr="00917901">
        <w:rPr>
          <w:rFonts w:ascii="Arial" w:hAnsi="Arial" w:cs="Arial"/>
          <w:sz w:val="20"/>
          <w:szCs w:val="20"/>
        </w:rPr>
        <w:t xml:space="preserve"> </w:t>
      </w:r>
    </w:p>
    <w:p w14:paraId="3FE2BDD5" w14:textId="77777777" w:rsidR="00235C56" w:rsidRPr="00917901" w:rsidRDefault="00080D03" w:rsidP="008123CE">
      <w:pPr>
        <w:spacing w:after="0" w:line="240" w:lineRule="auto"/>
        <w:jc w:val="both"/>
        <w:rPr>
          <w:rFonts w:ascii="Arial" w:hAnsi="Arial" w:cs="Arial"/>
          <w:sz w:val="20"/>
          <w:szCs w:val="20"/>
        </w:rPr>
      </w:pPr>
      <w:r w:rsidRPr="00917901">
        <w:rPr>
          <w:rFonts w:ascii="Arial" w:hAnsi="Arial" w:cs="Arial"/>
          <w:sz w:val="20"/>
          <w:szCs w:val="20"/>
        </w:rPr>
        <w:t xml:space="preserve">- pogrebne i prateće djelatnosti </w:t>
      </w:r>
    </w:p>
    <w:p w14:paraId="789959D6" w14:textId="099BC706" w:rsidR="00235C56" w:rsidRPr="00917901" w:rsidRDefault="004D7EA1" w:rsidP="008123CE">
      <w:pPr>
        <w:spacing w:after="0" w:line="240" w:lineRule="auto"/>
        <w:jc w:val="both"/>
        <w:rPr>
          <w:rFonts w:ascii="Arial" w:hAnsi="Arial" w:cs="Arial"/>
          <w:sz w:val="20"/>
          <w:szCs w:val="20"/>
        </w:rPr>
      </w:pPr>
      <w:r w:rsidRPr="00917901">
        <w:rPr>
          <w:rFonts w:ascii="Arial" w:hAnsi="Arial" w:cs="Arial"/>
          <w:sz w:val="20"/>
          <w:szCs w:val="20"/>
        </w:rPr>
        <w:t>- prikupljanje,</w:t>
      </w:r>
      <w:r w:rsidR="00A40E83">
        <w:rPr>
          <w:rFonts w:ascii="Arial" w:hAnsi="Arial" w:cs="Arial"/>
          <w:sz w:val="20"/>
          <w:szCs w:val="20"/>
        </w:rPr>
        <w:t xml:space="preserve"> </w:t>
      </w:r>
      <w:r w:rsidR="00080D03" w:rsidRPr="00917901">
        <w:rPr>
          <w:rFonts w:ascii="Arial" w:hAnsi="Arial" w:cs="Arial"/>
          <w:sz w:val="20"/>
          <w:szCs w:val="20"/>
        </w:rPr>
        <w:t>odlaganje</w:t>
      </w:r>
      <w:r w:rsidRPr="00917901">
        <w:rPr>
          <w:rFonts w:ascii="Arial" w:hAnsi="Arial" w:cs="Arial"/>
          <w:sz w:val="20"/>
          <w:szCs w:val="20"/>
        </w:rPr>
        <w:t xml:space="preserve"> i zbrinjavanje </w:t>
      </w:r>
      <w:r w:rsidR="00080D03" w:rsidRPr="00917901">
        <w:rPr>
          <w:rFonts w:ascii="Arial" w:hAnsi="Arial" w:cs="Arial"/>
          <w:sz w:val="20"/>
          <w:szCs w:val="20"/>
        </w:rPr>
        <w:t xml:space="preserve">otpada </w:t>
      </w:r>
    </w:p>
    <w:p w14:paraId="2E184F32" w14:textId="382EEE9F" w:rsidR="00235C56" w:rsidRPr="00917901" w:rsidRDefault="00080D03" w:rsidP="008123CE">
      <w:pPr>
        <w:spacing w:after="0" w:line="240" w:lineRule="auto"/>
        <w:jc w:val="both"/>
        <w:rPr>
          <w:rFonts w:ascii="Arial" w:hAnsi="Arial" w:cs="Arial"/>
          <w:sz w:val="20"/>
          <w:szCs w:val="20"/>
        </w:rPr>
      </w:pPr>
      <w:r w:rsidRPr="00917901">
        <w:rPr>
          <w:rFonts w:ascii="Arial" w:hAnsi="Arial" w:cs="Arial"/>
          <w:sz w:val="20"/>
          <w:szCs w:val="20"/>
        </w:rPr>
        <w:t>- održavanje javnih površina</w:t>
      </w:r>
      <w:r w:rsidR="00A40E83">
        <w:rPr>
          <w:rFonts w:ascii="Arial" w:hAnsi="Arial" w:cs="Arial"/>
          <w:sz w:val="20"/>
          <w:szCs w:val="20"/>
        </w:rPr>
        <w:t xml:space="preserve"> i nerazvrstanih cesta</w:t>
      </w:r>
      <w:r w:rsidRPr="00917901">
        <w:rPr>
          <w:rFonts w:ascii="Arial" w:hAnsi="Arial" w:cs="Arial"/>
          <w:sz w:val="20"/>
          <w:szCs w:val="20"/>
        </w:rPr>
        <w:t xml:space="preserve"> </w:t>
      </w:r>
    </w:p>
    <w:p w14:paraId="4597D1FB" w14:textId="165E48CB" w:rsidR="00235C56" w:rsidRPr="00917901" w:rsidRDefault="00080D03" w:rsidP="008123CE">
      <w:pPr>
        <w:spacing w:after="0" w:line="240" w:lineRule="auto"/>
        <w:jc w:val="both"/>
        <w:rPr>
          <w:rFonts w:ascii="Arial" w:hAnsi="Arial" w:cs="Arial"/>
          <w:sz w:val="20"/>
          <w:szCs w:val="20"/>
        </w:rPr>
      </w:pPr>
      <w:r w:rsidRPr="00917901">
        <w:rPr>
          <w:rFonts w:ascii="Arial" w:hAnsi="Arial" w:cs="Arial"/>
          <w:sz w:val="20"/>
          <w:szCs w:val="20"/>
        </w:rPr>
        <w:t xml:space="preserve">- upravljanje i održavanje tržnica na malo </w:t>
      </w:r>
    </w:p>
    <w:p w14:paraId="7D97623C" w14:textId="77777777" w:rsidR="00A40E83" w:rsidRDefault="00080D03" w:rsidP="008123CE">
      <w:pPr>
        <w:spacing w:after="0" w:line="240" w:lineRule="auto"/>
        <w:jc w:val="both"/>
        <w:rPr>
          <w:rFonts w:ascii="Arial" w:hAnsi="Arial" w:cs="Arial"/>
          <w:sz w:val="20"/>
          <w:szCs w:val="20"/>
        </w:rPr>
      </w:pPr>
      <w:r w:rsidRPr="00917901">
        <w:rPr>
          <w:rFonts w:ascii="Arial" w:hAnsi="Arial" w:cs="Arial"/>
          <w:sz w:val="20"/>
          <w:szCs w:val="20"/>
        </w:rPr>
        <w:t xml:space="preserve">- </w:t>
      </w:r>
      <w:r w:rsidR="004D7EA1" w:rsidRPr="00917901">
        <w:rPr>
          <w:rFonts w:ascii="Arial" w:hAnsi="Arial" w:cs="Arial"/>
          <w:sz w:val="20"/>
          <w:szCs w:val="20"/>
        </w:rPr>
        <w:t>obavljanje dimnjačarskih poslova</w:t>
      </w:r>
    </w:p>
    <w:p w14:paraId="2336A439" w14:textId="33A08F3C" w:rsidR="0097407C" w:rsidRDefault="00080D03" w:rsidP="008123CE">
      <w:pPr>
        <w:spacing w:after="0" w:line="240" w:lineRule="auto"/>
        <w:jc w:val="both"/>
        <w:rPr>
          <w:rFonts w:ascii="Arial" w:hAnsi="Arial" w:cs="Arial"/>
          <w:sz w:val="20"/>
          <w:szCs w:val="20"/>
        </w:rPr>
      </w:pPr>
      <w:r w:rsidRPr="00917901">
        <w:rPr>
          <w:rFonts w:ascii="Arial" w:hAnsi="Arial" w:cs="Arial"/>
          <w:sz w:val="20"/>
          <w:szCs w:val="20"/>
        </w:rPr>
        <w:t>- o</w:t>
      </w:r>
      <w:r w:rsidR="004D7EA1" w:rsidRPr="00917901">
        <w:rPr>
          <w:rFonts w:ascii="Arial" w:hAnsi="Arial" w:cs="Arial"/>
          <w:sz w:val="20"/>
          <w:szCs w:val="20"/>
        </w:rPr>
        <w:t>stale komunalne djelatnosti</w:t>
      </w:r>
    </w:p>
    <w:p w14:paraId="3A1B4F17" w14:textId="77777777" w:rsidR="00A23448" w:rsidRDefault="00A23448" w:rsidP="008123CE">
      <w:pPr>
        <w:spacing w:after="0" w:line="240" w:lineRule="auto"/>
        <w:jc w:val="both"/>
        <w:rPr>
          <w:rFonts w:ascii="Arial" w:hAnsi="Arial" w:cs="Arial"/>
          <w:sz w:val="20"/>
          <w:szCs w:val="20"/>
        </w:rPr>
      </w:pPr>
    </w:p>
    <w:p w14:paraId="7411C93E" w14:textId="77777777" w:rsidR="0097407C" w:rsidRPr="00A40E83" w:rsidRDefault="0097407C" w:rsidP="00A40E83">
      <w:pPr>
        <w:pStyle w:val="Odlomakpopisa"/>
        <w:numPr>
          <w:ilvl w:val="0"/>
          <w:numId w:val="38"/>
        </w:numPr>
        <w:spacing w:after="0" w:line="240" w:lineRule="auto"/>
        <w:jc w:val="both"/>
        <w:rPr>
          <w:rFonts w:ascii="Arial" w:hAnsi="Arial" w:cs="Arial"/>
          <w:b/>
        </w:rPr>
      </w:pPr>
      <w:r w:rsidRPr="00A40E83">
        <w:rPr>
          <w:rFonts w:ascii="Arial" w:hAnsi="Arial" w:cs="Arial"/>
          <w:b/>
        </w:rPr>
        <w:lastRenderedPageBreak/>
        <w:t>Članov</w:t>
      </w:r>
      <w:r w:rsidR="008123CE" w:rsidRPr="00A40E83">
        <w:rPr>
          <w:rFonts w:ascii="Arial" w:hAnsi="Arial" w:cs="Arial"/>
          <w:b/>
        </w:rPr>
        <w:t>i, organi, uprava i nadzorni odb</w:t>
      </w:r>
      <w:r w:rsidRPr="00A40E83">
        <w:rPr>
          <w:rFonts w:ascii="Arial" w:hAnsi="Arial" w:cs="Arial"/>
          <w:b/>
        </w:rPr>
        <w:t>or Društva</w:t>
      </w:r>
    </w:p>
    <w:p w14:paraId="6962459C" w14:textId="77777777" w:rsidR="008123CE" w:rsidRPr="00917901" w:rsidRDefault="008123CE" w:rsidP="008123CE">
      <w:pPr>
        <w:spacing w:after="0" w:line="240" w:lineRule="auto"/>
        <w:jc w:val="both"/>
        <w:rPr>
          <w:rFonts w:ascii="Arial" w:hAnsi="Arial" w:cs="Arial"/>
          <w:sz w:val="20"/>
          <w:szCs w:val="20"/>
        </w:rPr>
      </w:pPr>
      <w:r w:rsidRPr="00917901">
        <w:rPr>
          <w:rFonts w:ascii="Arial" w:hAnsi="Arial" w:cs="Arial"/>
          <w:sz w:val="20"/>
          <w:szCs w:val="20"/>
        </w:rPr>
        <w:t>Člano</w:t>
      </w:r>
      <w:r w:rsidR="004D7EA1" w:rsidRPr="00917901">
        <w:rPr>
          <w:rFonts w:ascii="Arial" w:hAnsi="Arial" w:cs="Arial"/>
          <w:sz w:val="20"/>
          <w:szCs w:val="20"/>
        </w:rPr>
        <w:t xml:space="preserve">vi Društva: Općina Hum na Sutli, OIB 61743726362 </w:t>
      </w:r>
      <w:r w:rsidRPr="00917901">
        <w:rPr>
          <w:rFonts w:ascii="Arial" w:hAnsi="Arial" w:cs="Arial"/>
          <w:sz w:val="20"/>
          <w:szCs w:val="20"/>
        </w:rPr>
        <w:t>– jedini član</w:t>
      </w:r>
    </w:p>
    <w:p w14:paraId="7A1555B3" w14:textId="77777777" w:rsidR="008123CE" w:rsidRPr="00917901" w:rsidRDefault="008123CE" w:rsidP="008123CE">
      <w:pPr>
        <w:spacing w:after="0" w:line="240" w:lineRule="auto"/>
        <w:jc w:val="both"/>
        <w:rPr>
          <w:rFonts w:ascii="Arial" w:hAnsi="Arial" w:cs="Arial"/>
          <w:sz w:val="20"/>
          <w:szCs w:val="20"/>
        </w:rPr>
      </w:pPr>
      <w:r w:rsidRPr="00917901">
        <w:rPr>
          <w:rFonts w:ascii="Arial" w:hAnsi="Arial" w:cs="Arial"/>
          <w:sz w:val="20"/>
          <w:szCs w:val="20"/>
        </w:rPr>
        <w:t>Organi Društva: Skupština, Nadzorni odbor, Uprava</w:t>
      </w:r>
    </w:p>
    <w:p w14:paraId="1F85A0AD" w14:textId="7C392D0D" w:rsidR="008123CE" w:rsidRPr="00917901" w:rsidRDefault="006A0469" w:rsidP="008123CE">
      <w:pPr>
        <w:spacing w:after="0" w:line="240" w:lineRule="auto"/>
        <w:jc w:val="both"/>
        <w:rPr>
          <w:rFonts w:ascii="Arial" w:hAnsi="Arial" w:cs="Arial"/>
          <w:sz w:val="20"/>
          <w:szCs w:val="20"/>
        </w:rPr>
      </w:pPr>
      <w:r>
        <w:rPr>
          <w:rFonts w:ascii="Arial" w:hAnsi="Arial" w:cs="Arial"/>
          <w:sz w:val="20"/>
          <w:szCs w:val="20"/>
        </w:rPr>
        <w:t>Članovi U</w:t>
      </w:r>
      <w:r w:rsidR="008123CE" w:rsidRPr="00917901">
        <w:rPr>
          <w:rFonts w:ascii="Arial" w:hAnsi="Arial" w:cs="Arial"/>
          <w:sz w:val="20"/>
          <w:szCs w:val="20"/>
        </w:rPr>
        <w:t xml:space="preserve">prave: </w:t>
      </w:r>
      <w:r w:rsidR="00080D03" w:rsidRPr="00917901">
        <w:rPr>
          <w:rFonts w:ascii="Arial" w:hAnsi="Arial" w:cs="Arial"/>
          <w:sz w:val="20"/>
          <w:szCs w:val="20"/>
        </w:rPr>
        <w:t>Društvo zastupa p</w:t>
      </w:r>
      <w:r w:rsidR="00A872FA">
        <w:rPr>
          <w:rFonts w:ascii="Arial" w:hAnsi="Arial" w:cs="Arial"/>
          <w:sz w:val="20"/>
          <w:szCs w:val="20"/>
        </w:rPr>
        <w:t xml:space="preserve">ojedinačno i samostalno </w:t>
      </w:r>
      <w:r>
        <w:rPr>
          <w:rFonts w:ascii="Arial" w:hAnsi="Arial" w:cs="Arial"/>
          <w:sz w:val="20"/>
          <w:szCs w:val="20"/>
        </w:rPr>
        <w:t>Hrvoje Brezinšćak, direktor</w:t>
      </w:r>
      <w:r w:rsidR="00A872FA">
        <w:rPr>
          <w:rFonts w:ascii="Arial" w:hAnsi="Arial" w:cs="Arial"/>
          <w:sz w:val="20"/>
          <w:szCs w:val="20"/>
        </w:rPr>
        <w:t xml:space="preserve"> Društva </w:t>
      </w:r>
      <w:r>
        <w:rPr>
          <w:rFonts w:ascii="Arial" w:hAnsi="Arial" w:cs="Arial"/>
          <w:sz w:val="20"/>
          <w:szCs w:val="20"/>
        </w:rPr>
        <w:t>od 05.07.2024.</w:t>
      </w:r>
      <w:r w:rsidR="00A872FA">
        <w:rPr>
          <w:rFonts w:ascii="Arial" w:hAnsi="Arial" w:cs="Arial"/>
          <w:sz w:val="20"/>
          <w:szCs w:val="20"/>
        </w:rPr>
        <w:t xml:space="preserve"> godine</w:t>
      </w:r>
      <w:r>
        <w:rPr>
          <w:rFonts w:ascii="Arial" w:hAnsi="Arial" w:cs="Arial"/>
          <w:sz w:val="20"/>
          <w:szCs w:val="20"/>
        </w:rPr>
        <w:t xml:space="preserve"> </w:t>
      </w:r>
      <w:r w:rsidR="00A872FA">
        <w:rPr>
          <w:rFonts w:ascii="Arial" w:hAnsi="Arial" w:cs="Arial"/>
          <w:sz w:val="20"/>
          <w:szCs w:val="20"/>
        </w:rPr>
        <w:t xml:space="preserve"> </w:t>
      </w:r>
    </w:p>
    <w:p w14:paraId="768598D9" w14:textId="0CA12959" w:rsidR="00A872FA" w:rsidRPr="00CB6342" w:rsidRDefault="002C2FAD" w:rsidP="008123CE">
      <w:pPr>
        <w:spacing w:after="0" w:line="240" w:lineRule="auto"/>
        <w:jc w:val="both"/>
        <w:rPr>
          <w:rFonts w:ascii="Arial" w:hAnsi="Arial" w:cs="Arial"/>
          <w:sz w:val="20"/>
          <w:szCs w:val="20"/>
        </w:rPr>
      </w:pPr>
      <w:r>
        <w:rPr>
          <w:rFonts w:ascii="Arial" w:hAnsi="Arial" w:cs="Arial"/>
          <w:sz w:val="20"/>
          <w:szCs w:val="20"/>
        </w:rPr>
        <w:t>Nadzorni odbor:</w:t>
      </w:r>
      <w:r w:rsidR="000A41BE">
        <w:rPr>
          <w:rFonts w:ascii="Arial" w:hAnsi="Arial" w:cs="Arial"/>
          <w:sz w:val="20"/>
          <w:szCs w:val="20"/>
        </w:rPr>
        <w:t xml:space="preserve"> </w:t>
      </w:r>
      <w:r w:rsidR="00A23448">
        <w:rPr>
          <w:rFonts w:ascii="Arial" w:hAnsi="Arial" w:cs="Arial"/>
          <w:sz w:val="20"/>
          <w:szCs w:val="20"/>
        </w:rPr>
        <w:t>Do 24.06.2025.</w:t>
      </w:r>
      <w:r w:rsidR="000A41BE" w:rsidRPr="00A23448">
        <w:rPr>
          <w:rFonts w:ascii="Arial" w:hAnsi="Arial" w:cs="Arial"/>
          <w:sz w:val="20"/>
          <w:szCs w:val="20"/>
        </w:rPr>
        <w:t xml:space="preserve"> </w:t>
      </w:r>
      <w:r w:rsidR="000A41BE">
        <w:rPr>
          <w:rFonts w:ascii="Arial" w:hAnsi="Arial" w:cs="Arial"/>
          <w:sz w:val="20"/>
          <w:szCs w:val="20"/>
        </w:rPr>
        <w:t xml:space="preserve">Marijo Vidiček – predsjednik, </w:t>
      </w:r>
      <w:r w:rsidR="00A23448">
        <w:rPr>
          <w:rFonts w:ascii="Arial" w:hAnsi="Arial" w:cs="Arial"/>
          <w:sz w:val="20"/>
          <w:szCs w:val="20"/>
        </w:rPr>
        <w:t>Matija Stuhne</w:t>
      </w:r>
      <w:r w:rsidR="000A41BE">
        <w:rPr>
          <w:rFonts w:ascii="Arial" w:hAnsi="Arial" w:cs="Arial"/>
          <w:sz w:val="20"/>
          <w:szCs w:val="20"/>
        </w:rPr>
        <w:t xml:space="preserve"> – zamjenik predsjednika, Đurđa Mesarić – član, Zvonko Kok</w:t>
      </w:r>
      <w:r w:rsidR="00A23448">
        <w:rPr>
          <w:rFonts w:ascii="Arial" w:hAnsi="Arial" w:cs="Arial"/>
          <w:sz w:val="20"/>
          <w:szCs w:val="20"/>
        </w:rPr>
        <w:t>ić – član, Mirko Šivalec – član, a od 25.06.2025.</w:t>
      </w:r>
      <w:r w:rsidR="00A872FA" w:rsidRPr="00A23448">
        <w:rPr>
          <w:rFonts w:ascii="Arial" w:hAnsi="Arial" w:cs="Arial"/>
          <w:sz w:val="20"/>
          <w:szCs w:val="20"/>
        </w:rPr>
        <w:t xml:space="preserve"> </w:t>
      </w:r>
      <w:r w:rsidR="00A872FA">
        <w:rPr>
          <w:rFonts w:ascii="Arial" w:hAnsi="Arial" w:cs="Arial"/>
          <w:sz w:val="20"/>
          <w:szCs w:val="20"/>
        </w:rPr>
        <w:t>Klemen Govedić – predsjednik, Matija Stuhne – zamjenik predsjednika, Dalibor Tepeš – član, Jasmina Krošlin – član, Mirko Šivalec – član.</w:t>
      </w:r>
    </w:p>
    <w:p w14:paraId="7D1F6879" w14:textId="77777777" w:rsidR="008123CE" w:rsidRDefault="008123CE" w:rsidP="00235C56">
      <w:pPr>
        <w:spacing w:after="0" w:line="240" w:lineRule="auto"/>
        <w:ind w:left="360"/>
        <w:jc w:val="both"/>
        <w:rPr>
          <w:rFonts w:ascii="Arial" w:hAnsi="Arial" w:cs="Arial"/>
        </w:rPr>
      </w:pPr>
    </w:p>
    <w:p w14:paraId="0CC55E7A" w14:textId="77777777" w:rsidR="00A23448" w:rsidRDefault="008123CE" w:rsidP="00E96E18">
      <w:pPr>
        <w:pStyle w:val="Odlomakpopisa"/>
        <w:numPr>
          <w:ilvl w:val="0"/>
          <w:numId w:val="38"/>
        </w:numPr>
        <w:jc w:val="both"/>
        <w:rPr>
          <w:rFonts w:ascii="Arial" w:hAnsi="Arial" w:cs="Arial"/>
          <w:sz w:val="20"/>
          <w:szCs w:val="20"/>
        </w:rPr>
      </w:pPr>
      <w:r w:rsidRPr="00A23448">
        <w:rPr>
          <w:rFonts w:ascii="Arial" w:hAnsi="Arial" w:cs="Arial"/>
          <w:b/>
        </w:rPr>
        <w:t>Temeljni kapital:</w:t>
      </w:r>
      <w:r w:rsidR="00EC3C9D" w:rsidRPr="00A23448">
        <w:rPr>
          <w:rFonts w:ascii="Arial" w:hAnsi="Arial" w:cs="Arial"/>
          <w:b/>
          <w:sz w:val="20"/>
          <w:szCs w:val="20"/>
        </w:rPr>
        <w:t xml:space="preserve"> </w:t>
      </w:r>
      <w:r w:rsidR="00EC3C9D" w:rsidRPr="00A23448">
        <w:rPr>
          <w:rFonts w:ascii="Arial" w:hAnsi="Arial" w:cs="Arial"/>
          <w:sz w:val="20"/>
          <w:szCs w:val="20"/>
        </w:rPr>
        <w:t xml:space="preserve">345.070,00 EUR i predstavlja jedini poslovni udjel osnivača Općine Hum na Sutli. </w:t>
      </w:r>
    </w:p>
    <w:p w14:paraId="197D3D0B" w14:textId="0AC63030" w:rsidR="008123CE" w:rsidRPr="00A23448" w:rsidRDefault="00A23448" w:rsidP="00A23448">
      <w:pPr>
        <w:pStyle w:val="Odlomakpopisa"/>
        <w:jc w:val="both"/>
        <w:rPr>
          <w:rFonts w:ascii="Arial" w:hAnsi="Arial" w:cs="Arial"/>
          <w:sz w:val="20"/>
          <w:szCs w:val="20"/>
        </w:rPr>
      </w:pPr>
      <w:r w:rsidRPr="00A23448">
        <w:rPr>
          <w:rFonts w:ascii="Arial" w:hAnsi="Arial" w:cs="Arial"/>
          <w:sz w:val="20"/>
          <w:szCs w:val="20"/>
        </w:rPr>
        <w:t xml:space="preserve"> </w:t>
      </w:r>
    </w:p>
    <w:p w14:paraId="749B7BA7" w14:textId="77777777" w:rsidR="002372D5" w:rsidRPr="00A40E83" w:rsidRDefault="008123CE" w:rsidP="00A40E83">
      <w:pPr>
        <w:pStyle w:val="Odlomakpopisa"/>
        <w:numPr>
          <w:ilvl w:val="0"/>
          <w:numId w:val="38"/>
        </w:numPr>
        <w:spacing w:after="0" w:line="240" w:lineRule="auto"/>
        <w:jc w:val="both"/>
        <w:rPr>
          <w:rFonts w:ascii="Arial" w:hAnsi="Arial" w:cs="Arial"/>
          <w:b/>
        </w:rPr>
      </w:pPr>
      <w:r w:rsidRPr="00A40E83">
        <w:rPr>
          <w:rFonts w:ascii="Arial" w:hAnsi="Arial" w:cs="Arial"/>
          <w:b/>
        </w:rPr>
        <w:t>Osnivački akt</w:t>
      </w:r>
      <w:r w:rsidR="002372D5" w:rsidRPr="00A40E83">
        <w:rPr>
          <w:rFonts w:ascii="Arial" w:hAnsi="Arial" w:cs="Arial"/>
          <w:b/>
        </w:rPr>
        <w:t xml:space="preserve">: </w:t>
      </w:r>
    </w:p>
    <w:p w14:paraId="0BE39967" w14:textId="77777777" w:rsidR="008123CE" w:rsidRPr="00917901" w:rsidRDefault="002372D5" w:rsidP="002372D5">
      <w:pPr>
        <w:spacing w:after="0" w:line="240" w:lineRule="auto"/>
        <w:jc w:val="both"/>
        <w:rPr>
          <w:rFonts w:ascii="Arial" w:hAnsi="Arial" w:cs="Arial"/>
          <w:sz w:val="20"/>
          <w:szCs w:val="20"/>
        </w:rPr>
      </w:pPr>
      <w:r w:rsidRPr="00917901">
        <w:rPr>
          <w:rFonts w:ascii="Arial" w:hAnsi="Arial" w:cs="Arial"/>
          <w:sz w:val="20"/>
          <w:szCs w:val="20"/>
        </w:rPr>
        <w:t>Odluka o osnivanju javnog poduzeća 28.01.1994. godine usklađena je sa Zakonom o trgovačkim društvima 15.11.1995. godine i sastavljena kao Izjava.</w:t>
      </w:r>
    </w:p>
    <w:p w14:paraId="3580AEE7" w14:textId="77777777" w:rsidR="002372D5" w:rsidRDefault="002372D5" w:rsidP="002372D5">
      <w:pPr>
        <w:spacing w:after="0" w:line="240" w:lineRule="auto"/>
        <w:jc w:val="both"/>
        <w:rPr>
          <w:rFonts w:ascii="Arial" w:hAnsi="Arial" w:cs="Arial"/>
        </w:rPr>
      </w:pPr>
    </w:p>
    <w:p w14:paraId="703347F3" w14:textId="77777777" w:rsidR="00A23448" w:rsidRPr="002372D5" w:rsidRDefault="00A23448" w:rsidP="002372D5">
      <w:pPr>
        <w:spacing w:after="0" w:line="240" w:lineRule="auto"/>
        <w:jc w:val="both"/>
        <w:rPr>
          <w:rFonts w:ascii="Arial" w:hAnsi="Arial" w:cs="Arial"/>
        </w:rPr>
      </w:pPr>
    </w:p>
    <w:p w14:paraId="5B825DCB" w14:textId="77777777" w:rsidR="008123CE" w:rsidRDefault="008123CE" w:rsidP="00235C56">
      <w:pPr>
        <w:spacing w:after="0" w:line="240" w:lineRule="auto"/>
        <w:ind w:left="360"/>
        <w:jc w:val="both"/>
        <w:rPr>
          <w:rFonts w:ascii="Arial" w:hAnsi="Arial" w:cs="Arial"/>
        </w:rPr>
      </w:pPr>
    </w:p>
    <w:p w14:paraId="335522BE" w14:textId="77777777" w:rsidR="001206CE" w:rsidRPr="00CC4C52" w:rsidRDefault="001206CE" w:rsidP="001206CE">
      <w:pPr>
        <w:shd w:val="clear" w:color="auto" w:fill="D6E3BC" w:themeFill="accent3" w:themeFillTint="66"/>
        <w:spacing w:after="0"/>
        <w:ind w:firstLine="360"/>
        <w:rPr>
          <w:rFonts w:ascii="Arial" w:hAnsi="Arial" w:cs="Arial"/>
          <w:b/>
          <w:sz w:val="24"/>
          <w:szCs w:val="24"/>
        </w:rPr>
      </w:pPr>
      <w:r w:rsidRPr="00CC4C52">
        <w:rPr>
          <w:rFonts w:ascii="Arial" w:hAnsi="Arial" w:cs="Arial"/>
          <w:b/>
          <w:sz w:val="24"/>
          <w:szCs w:val="24"/>
        </w:rPr>
        <w:t>II</w:t>
      </w:r>
      <w:r>
        <w:rPr>
          <w:rFonts w:ascii="Arial" w:hAnsi="Arial" w:cs="Arial"/>
          <w:b/>
          <w:sz w:val="24"/>
          <w:szCs w:val="24"/>
        </w:rPr>
        <w:t xml:space="preserve">  FINANCIJSKI POKAZATELJI</w:t>
      </w:r>
    </w:p>
    <w:p w14:paraId="64229F60" w14:textId="77777777" w:rsidR="001206CE" w:rsidRDefault="001206CE" w:rsidP="001206CE">
      <w:pPr>
        <w:spacing w:after="0" w:line="240" w:lineRule="auto"/>
        <w:jc w:val="both"/>
        <w:rPr>
          <w:rFonts w:ascii="Arial" w:hAnsi="Arial" w:cs="Arial"/>
        </w:rPr>
      </w:pPr>
    </w:p>
    <w:p w14:paraId="1F49033D" w14:textId="77777777" w:rsidR="001206CE" w:rsidRPr="002372D5" w:rsidRDefault="001206CE" w:rsidP="001206CE">
      <w:pPr>
        <w:spacing w:after="0" w:line="240" w:lineRule="auto"/>
        <w:jc w:val="both"/>
        <w:rPr>
          <w:rFonts w:ascii="Arial" w:hAnsi="Arial" w:cs="Arial"/>
          <w:b/>
          <w:sz w:val="24"/>
          <w:szCs w:val="24"/>
        </w:rPr>
      </w:pPr>
      <w:r w:rsidRPr="002372D5">
        <w:rPr>
          <w:rFonts w:ascii="Arial" w:hAnsi="Arial" w:cs="Arial"/>
          <w:b/>
          <w:sz w:val="24"/>
          <w:szCs w:val="24"/>
        </w:rPr>
        <w:t>II.1. Financijski izvještaji</w:t>
      </w:r>
    </w:p>
    <w:p w14:paraId="4F0DFB13" w14:textId="77777777" w:rsidR="001206CE" w:rsidRDefault="001206CE" w:rsidP="001206CE">
      <w:pPr>
        <w:spacing w:after="0" w:line="240" w:lineRule="auto"/>
        <w:jc w:val="both"/>
        <w:rPr>
          <w:rFonts w:ascii="Arial" w:hAnsi="Arial" w:cs="Arial"/>
        </w:rPr>
      </w:pPr>
    </w:p>
    <w:tbl>
      <w:tblPr>
        <w:tblW w:w="9356" w:type="dxa"/>
        <w:tblInd w:w="108" w:type="dxa"/>
        <w:tblLayout w:type="fixed"/>
        <w:tblLook w:val="04A0" w:firstRow="1" w:lastRow="0" w:firstColumn="1" w:lastColumn="0" w:noHBand="0" w:noVBand="1"/>
      </w:tblPr>
      <w:tblGrid>
        <w:gridCol w:w="928"/>
        <w:gridCol w:w="925"/>
        <w:gridCol w:w="923"/>
        <w:gridCol w:w="922"/>
        <w:gridCol w:w="921"/>
        <w:gridCol w:w="920"/>
        <w:gridCol w:w="691"/>
        <w:gridCol w:w="574"/>
        <w:gridCol w:w="156"/>
        <w:gridCol w:w="1120"/>
        <w:gridCol w:w="142"/>
        <w:gridCol w:w="1134"/>
      </w:tblGrid>
      <w:tr w:rsidR="001206CE" w:rsidRPr="001206CE" w14:paraId="3BB73E72" w14:textId="77777777" w:rsidTr="00A8699E">
        <w:trPr>
          <w:trHeight w:val="402"/>
        </w:trPr>
        <w:tc>
          <w:tcPr>
            <w:tcW w:w="8222" w:type="dxa"/>
            <w:gridSpan w:val="11"/>
            <w:tcBorders>
              <w:top w:val="nil"/>
              <w:left w:val="nil"/>
              <w:bottom w:val="nil"/>
              <w:right w:val="single" w:sz="8" w:space="0" w:color="000000"/>
            </w:tcBorders>
            <w:shd w:val="clear" w:color="auto" w:fill="auto"/>
            <w:vAlign w:val="center"/>
            <w:hideMark/>
          </w:tcPr>
          <w:p w14:paraId="6665DF6B" w14:textId="77777777" w:rsidR="001206CE" w:rsidRPr="001206CE" w:rsidRDefault="001206CE" w:rsidP="001206CE">
            <w:pPr>
              <w:spacing w:after="0" w:line="240" w:lineRule="auto"/>
              <w:jc w:val="center"/>
              <w:rPr>
                <w:rFonts w:ascii="Arial" w:eastAsia="Times New Roman" w:hAnsi="Arial" w:cs="Arial"/>
                <w:b/>
                <w:bCs/>
                <w:color w:val="000080"/>
                <w:sz w:val="24"/>
                <w:szCs w:val="24"/>
                <w:lang w:eastAsia="hr-HR"/>
              </w:rPr>
            </w:pPr>
            <w:bookmarkStart w:id="1" w:name="RANGE!A2:J133"/>
            <w:r w:rsidRPr="001206CE">
              <w:rPr>
                <w:rFonts w:ascii="Arial" w:eastAsia="Times New Roman" w:hAnsi="Arial" w:cs="Arial"/>
                <w:b/>
                <w:bCs/>
                <w:color w:val="000080"/>
                <w:sz w:val="24"/>
                <w:szCs w:val="24"/>
                <w:lang w:eastAsia="hr-HR"/>
              </w:rPr>
              <w:t>BILANCA</w:t>
            </w:r>
            <w:bookmarkEnd w:id="1"/>
          </w:p>
        </w:tc>
        <w:tc>
          <w:tcPr>
            <w:tcW w:w="1134" w:type="dxa"/>
            <w:vMerge w:val="restart"/>
            <w:tcBorders>
              <w:top w:val="single" w:sz="8" w:space="0" w:color="auto"/>
              <w:left w:val="single" w:sz="8" w:space="0" w:color="auto"/>
              <w:bottom w:val="single" w:sz="8" w:space="0" w:color="000000"/>
              <w:right w:val="single" w:sz="8" w:space="0" w:color="auto"/>
            </w:tcBorders>
            <w:shd w:val="pct25" w:color="CCCCFF" w:fill="auto"/>
            <w:vAlign w:val="center"/>
            <w:hideMark/>
          </w:tcPr>
          <w:p w14:paraId="6D38EBB4" w14:textId="77777777" w:rsidR="001206CE" w:rsidRPr="001206CE" w:rsidRDefault="001206CE" w:rsidP="001206CE">
            <w:pPr>
              <w:spacing w:after="0" w:line="240" w:lineRule="auto"/>
              <w:jc w:val="center"/>
              <w:rPr>
                <w:rFonts w:ascii="Arial" w:eastAsia="Times New Roman" w:hAnsi="Arial" w:cs="Arial"/>
                <w:b/>
                <w:bCs/>
                <w:color w:val="000080"/>
                <w:sz w:val="20"/>
                <w:szCs w:val="20"/>
                <w:lang w:eastAsia="hr-HR"/>
              </w:rPr>
            </w:pPr>
            <w:r w:rsidRPr="001206CE">
              <w:rPr>
                <w:rFonts w:ascii="Arial" w:eastAsia="Times New Roman" w:hAnsi="Arial" w:cs="Arial"/>
                <w:b/>
                <w:bCs/>
                <w:color w:val="000080"/>
                <w:sz w:val="20"/>
                <w:szCs w:val="20"/>
                <w:lang w:eastAsia="hr-HR"/>
              </w:rPr>
              <w:t>Obrazac</w:t>
            </w:r>
            <w:r w:rsidRPr="001206CE">
              <w:rPr>
                <w:rFonts w:ascii="Arial" w:eastAsia="Times New Roman" w:hAnsi="Arial" w:cs="Arial"/>
                <w:b/>
                <w:bCs/>
                <w:color w:val="000080"/>
                <w:sz w:val="20"/>
                <w:szCs w:val="20"/>
                <w:lang w:eastAsia="hr-HR"/>
              </w:rPr>
              <w:br/>
              <w:t>POD-BIL</w:t>
            </w:r>
          </w:p>
        </w:tc>
      </w:tr>
      <w:tr w:rsidR="001206CE" w:rsidRPr="001206CE" w14:paraId="40C433BC" w14:textId="77777777" w:rsidTr="00A8699E">
        <w:trPr>
          <w:trHeight w:val="402"/>
        </w:trPr>
        <w:tc>
          <w:tcPr>
            <w:tcW w:w="8222" w:type="dxa"/>
            <w:gridSpan w:val="11"/>
            <w:tcBorders>
              <w:top w:val="nil"/>
              <w:left w:val="nil"/>
              <w:bottom w:val="nil"/>
              <w:right w:val="single" w:sz="8" w:space="0" w:color="000000"/>
            </w:tcBorders>
            <w:shd w:val="clear" w:color="auto" w:fill="auto"/>
            <w:hideMark/>
          </w:tcPr>
          <w:p w14:paraId="7FE35E2C" w14:textId="618BD3E0" w:rsidR="001206CE" w:rsidRPr="001206CE" w:rsidRDefault="00013A8B" w:rsidP="001206CE">
            <w:pPr>
              <w:spacing w:after="0" w:line="240" w:lineRule="auto"/>
              <w:jc w:val="center"/>
              <w:rPr>
                <w:rFonts w:ascii="Arial" w:eastAsia="Times New Roman" w:hAnsi="Arial" w:cs="Arial"/>
                <w:b/>
                <w:bCs/>
                <w:color w:val="000080"/>
                <w:sz w:val="20"/>
                <w:szCs w:val="20"/>
                <w:lang w:eastAsia="hr-HR"/>
              </w:rPr>
            </w:pPr>
            <w:r>
              <w:rPr>
                <w:rFonts w:ascii="Arial" w:eastAsia="Times New Roman" w:hAnsi="Arial" w:cs="Arial"/>
                <w:b/>
                <w:bCs/>
                <w:color w:val="000080"/>
                <w:sz w:val="20"/>
                <w:szCs w:val="20"/>
                <w:lang w:eastAsia="hr-HR"/>
              </w:rPr>
              <w:t>stanje na dan 31.12.2025</w:t>
            </w:r>
            <w:r w:rsidR="001206CE" w:rsidRPr="001206CE">
              <w:rPr>
                <w:rFonts w:ascii="Arial" w:eastAsia="Times New Roman" w:hAnsi="Arial" w:cs="Arial"/>
                <w:b/>
                <w:bCs/>
                <w:color w:val="000080"/>
                <w:sz w:val="20"/>
                <w:szCs w:val="20"/>
                <w:lang w:eastAsia="hr-HR"/>
              </w:rPr>
              <w:t>.</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0A0B81E" w14:textId="77777777" w:rsidR="001206CE" w:rsidRPr="001206CE" w:rsidRDefault="001206CE" w:rsidP="001206CE">
            <w:pPr>
              <w:spacing w:after="0" w:line="240" w:lineRule="auto"/>
              <w:rPr>
                <w:rFonts w:ascii="Arial" w:eastAsia="Times New Roman" w:hAnsi="Arial" w:cs="Arial"/>
                <w:b/>
                <w:bCs/>
                <w:color w:val="000080"/>
                <w:sz w:val="20"/>
                <w:szCs w:val="20"/>
                <w:lang w:eastAsia="hr-HR"/>
              </w:rPr>
            </w:pPr>
          </w:p>
        </w:tc>
      </w:tr>
      <w:tr w:rsidR="001206CE" w:rsidRPr="001206CE" w14:paraId="593D56B9" w14:textId="77777777" w:rsidTr="00A8699E">
        <w:trPr>
          <w:trHeight w:val="102"/>
        </w:trPr>
        <w:tc>
          <w:tcPr>
            <w:tcW w:w="928" w:type="dxa"/>
            <w:tcBorders>
              <w:top w:val="nil"/>
              <w:left w:val="nil"/>
              <w:bottom w:val="single" w:sz="4" w:space="0" w:color="auto"/>
              <w:right w:val="nil"/>
            </w:tcBorders>
            <w:shd w:val="clear" w:color="auto" w:fill="auto"/>
            <w:hideMark/>
          </w:tcPr>
          <w:p w14:paraId="42018F29" w14:textId="77777777" w:rsidR="001206CE" w:rsidRPr="001206CE" w:rsidRDefault="001206CE" w:rsidP="001206CE">
            <w:pPr>
              <w:spacing w:after="0" w:line="240" w:lineRule="auto"/>
              <w:jc w:val="center"/>
              <w:rPr>
                <w:rFonts w:ascii="Arial" w:eastAsia="Times New Roman" w:hAnsi="Arial" w:cs="Arial"/>
                <w:b/>
                <w:bCs/>
                <w:color w:val="000080"/>
                <w:sz w:val="18"/>
                <w:szCs w:val="18"/>
                <w:lang w:eastAsia="hr-HR"/>
              </w:rPr>
            </w:pPr>
            <w:r w:rsidRPr="001206CE">
              <w:rPr>
                <w:rFonts w:ascii="Arial" w:eastAsia="Times New Roman" w:hAnsi="Arial" w:cs="Arial"/>
                <w:b/>
                <w:bCs/>
                <w:color w:val="000080"/>
                <w:sz w:val="18"/>
                <w:szCs w:val="18"/>
                <w:lang w:eastAsia="hr-HR"/>
              </w:rPr>
              <w:t> </w:t>
            </w:r>
          </w:p>
        </w:tc>
        <w:tc>
          <w:tcPr>
            <w:tcW w:w="925" w:type="dxa"/>
            <w:tcBorders>
              <w:top w:val="nil"/>
              <w:left w:val="nil"/>
              <w:bottom w:val="single" w:sz="4" w:space="0" w:color="auto"/>
              <w:right w:val="nil"/>
            </w:tcBorders>
            <w:shd w:val="clear" w:color="auto" w:fill="auto"/>
            <w:hideMark/>
          </w:tcPr>
          <w:p w14:paraId="50DDE5E5" w14:textId="77777777" w:rsidR="001206CE" w:rsidRPr="001206CE" w:rsidRDefault="001206CE" w:rsidP="001206CE">
            <w:pPr>
              <w:spacing w:after="0" w:line="240" w:lineRule="auto"/>
              <w:jc w:val="center"/>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923" w:type="dxa"/>
            <w:tcBorders>
              <w:top w:val="nil"/>
              <w:left w:val="nil"/>
              <w:bottom w:val="single" w:sz="4" w:space="0" w:color="auto"/>
              <w:right w:val="nil"/>
            </w:tcBorders>
            <w:shd w:val="clear" w:color="auto" w:fill="auto"/>
            <w:hideMark/>
          </w:tcPr>
          <w:p w14:paraId="6BC95F66" w14:textId="77777777" w:rsidR="001206CE" w:rsidRPr="001206CE" w:rsidRDefault="001206CE" w:rsidP="001206CE">
            <w:pPr>
              <w:spacing w:after="0" w:line="240" w:lineRule="auto"/>
              <w:jc w:val="center"/>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922" w:type="dxa"/>
            <w:tcBorders>
              <w:top w:val="nil"/>
              <w:left w:val="nil"/>
              <w:bottom w:val="single" w:sz="4" w:space="0" w:color="auto"/>
              <w:right w:val="nil"/>
            </w:tcBorders>
            <w:shd w:val="clear" w:color="auto" w:fill="auto"/>
            <w:hideMark/>
          </w:tcPr>
          <w:p w14:paraId="275DCAC3" w14:textId="77777777" w:rsidR="001206CE" w:rsidRPr="001206CE" w:rsidRDefault="001206CE" w:rsidP="001206CE">
            <w:pPr>
              <w:spacing w:after="0" w:line="240" w:lineRule="auto"/>
              <w:jc w:val="center"/>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921" w:type="dxa"/>
            <w:tcBorders>
              <w:top w:val="nil"/>
              <w:left w:val="nil"/>
              <w:bottom w:val="single" w:sz="4" w:space="0" w:color="auto"/>
              <w:right w:val="nil"/>
            </w:tcBorders>
            <w:shd w:val="clear" w:color="auto" w:fill="auto"/>
            <w:hideMark/>
          </w:tcPr>
          <w:p w14:paraId="5438544F" w14:textId="77777777" w:rsidR="001206CE" w:rsidRPr="001206CE" w:rsidRDefault="001206CE" w:rsidP="001206CE">
            <w:pPr>
              <w:spacing w:after="0" w:line="240" w:lineRule="auto"/>
              <w:jc w:val="center"/>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920" w:type="dxa"/>
            <w:tcBorders>
              <w:top w:val="nil"/>
              <w:left w:val="nil"/>
              <w:bottom w:val="single" w:sz="4" w:space="0" w:color="auto"/>
              <w:right w:val="nil"/>
            </w:tcBorders>
            <w:shd w:val="clear" w:color="auto" w:fill="auto"/>
            <w:hideMark/>
          </w:tcPr>
          <w:p w14:paraId="100740C1" w14:textId="77777777" w:rsidR="001206CE" w:rsidRPr="001206CE" w:rsidRDefault="001206CE" w:rsidP="001206CE">
            <w:pPr>
              <w:spacing w:after="0" w:line="240" w:lineRule="auto"/>
              <w:jc w:val="center"/>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691" w:type="dxa"/>
            <w:tcBorders>
              <w:top w:val="nil"/>
              <w:left w:val="nil"/>
              <w:bottom w:val="single" w:sz="4" w:space="0" w:color="auto"/>
              <w:right w:val="nil"/>
            </w:tcBorders>
            <w:shd w:val="clear" w:color="auto" w:fill="auto"/>
            <w:hideMark/>
          </w:tcPr>
          <w:p w14:paraId="014BEEBB" w14:textId="77777777" w:rsidR="001206CE" w:rsidRPr="001206CE" w:rsidRDefault="001206CE" w:rsidP="001206CE">
            <w:pPr>
              <w:spacing w:after="0" w:line="240" w:lineRule="auto"/>
              <w:jc w:val="center"/>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730" w:type="dxa"/>
            <w:gridSpan w:val="2"/>
            <w:tcBorders>
              <w:top w:val="nil"/>
              <w:left w:val="nil"/>
              <w:bottom w:val="single" w:sz="4" w:space="0" w:color="auto"/>
              <w:right w:val="nil"/>
            </w:tcBorders>
            <w:shd w:val="clear" w:color="auto" w:fill="auto"/>
            <w:hideMark/>
          </w:tcPr>
          <w:p w14:paraId="59121B67" w14:textId="77777777" w:rsidR="001206CE" w:rsidRPr="001206CE" w:rsidRDefault="001206CE" w:rsidP="001206CE">
            <w:pPr>
              <w:spacing w:after="0" w:line="240" w:lineRule="auto"/>
              <w:jc w:val="center"/>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1262" w:type="dxa"/>
            <w:gridSpan w:val="2"/>
            <w:tcBorders>
              <w:top w:val="nil"/>
              <w:left w:val="nil"/>
              <w:bottom w:val="single" w:sz="4" w:space="0" w:color="auto"/>
              <w:right w:val="nil"/>
            </w:tcBorders>
            <w:shd w:val="clear" w:color="auto" w:fill="auto"/>
            <w:hideMark/>
          </w:tcPr>
          <w:p w14:paraId="26B22359" w14:textId="77777777" w:rsidR="001206CE" w:rsidRPr="001206CE" w:rsidRDefault="001206CE" w:rsidP="001206CE">
            <w:pPr>
              <w:spacing w:after="0" w:line="240" w:lineRule="auto"/>
              <w:jc w:val="center"/>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1134" w:type="dxa"/>
            <w:tcBorders>
              <w:top w:val="nil"/>
              <w:left w:val="nil"/>
              <w:bottom w:val="nil"/>
              <w:right w:val="nil"/>
            </w:tcBorders>
            <w:shd w:val="clear" w:color="auto" w:fill="auto"/>
            <w:noWrap/>
            <w:vAlign w:val="center"/>
            <w:hideMark/>
          </w:tcPr>
          <w:p w14:paraId="1B02E5FA" w14:textId="77777777" w:rsidR="001206CE" w:rsidRPr="001206CE" w:rsidRDefault="001206CE" w:rsidP="001206CE">
            <w:pPr>
              <w:spacing w:after="0" w:line="240" w:lineRule="auto"/>
              <w:rPr>
                <w:rFonts w:ascii="Arial" w:eastAsia="Times New Roman" w:hAnsi="Arial" w:cs="Arial"/>
                <w:sz w:val="18"/>
                <w:szCs w:val="18"/>
                <w:lang w:eastAsia="hr-HR"/>
              </w:rPr>
            </w:pPr>
          </w:p>
        </w:tc>
      </w:tr>
      <w:tr w:rsidR="001206CE" w:rsidRPr="001206CE" w14:paraId="06551C38" w14:textId="77777777" w:rsidTr="00A8699E">
        <w:trPr>
          <w:trHeight w:val="300"/>
        </w:trPr>
        <w:tc>
          <w:tcPr>
            <w:tcW w:w="9356" w:type="dxa"/>
            <w:gridSpan w:val="12"/>
            <w:tcBorders>
              <w:top w:val="single" w:sz="4" w:space="0" w:color="auto"/>
              <w:left w:val="single" w:sz="4" w:space="0" w:color="auto"/>
              <w:bottom w:val="single" w:sz="4" w:space="0" w:color="auto"/>
              <w:right w:val="single" w:sz="4" w:space="0" w:color="000000"/>
            </w:tcBorders>
            <w:shd w:val="pct25" w:color="C0C0C0" w:fill="auto"/>
            <w:vAlign w:val="center"/>
            <w:hideMark/>
          </w:tcPr>
          <w:p w14:paraId="2134EC2C" w14:textId="77777777" w:rsidR="001206CE" w:rsidRPr="001206CE" w:rsidRDefault="001206CE" w:rsidP="001206CE">
            <w:pPr>
              <w:spacing w:after="0" w:line="240" w:lineRule="auto"/>
              <w:rPr>
                <w:rFonts w:ascii="Arial" w:eastAsia="Times New Roman" w:hAnsi="Arial" w:cs="Arial"/>
                <w:b/>
                <w:bCs/>
                <w:color w:val="000080"/>
                <w:sz w:val="18"/>
                <w:szCs w:val="18"/>
                <w:lang w:eastAsia="hr-HR"/>
              </w:rPr>
            </w:pPr>
            <w:r w:rsidRPr="001206CE">
              <w:rPr>
                <w:rFonts w:ascii="Arial" w:eastAsia="Times New Roman" w:hAnsi="Arial" w:cs="Arial"/>
                <w:b/>
                <w:bCs/>
                <w:color w:val="000080"/>
                <w:sz w:val="18"/>
                <w:szCs w:val="18"/>
                <w:lang w:eastAsia="hr-HR"/>
              </w:rPr>
              <w:t>Obveznik: 21695347230; HUMKOM d.o.o.</w:t>
            </w:r>
          </w:p>
        </w:tc>
      </w:tr>
      <w:tr w:rsidR="001206CE" w:rsidRPr="001206CE" w14:paraId="75F28D8D" w14:textId="77777777" w:rsidTr="00A8699E">
        <w:trPr>
          <w:trHeight w:val="495"/>
        </w:trPr>
        <w:tc>
          <w:tcPr>
            <w:tcW w:w="5539" w:type="dxa"/>
            <w:gridSpan w:val="6"/>
            <w:tcBorders>
              <w:top w:val="single" w:sz="4" w:space="0" w:color="auto"/>
              <w:left w:val="single" w:sz="4" w:space="0" w:color="auto"/>
              <w:bottom w:val="single" w:sz="8" w:space="0" w:color="C0C0C0"/>
              <w:right w:val="single" w:sz="4" w:space="0" w:color="FFFFFF"/>
            </w:tcBorders>
            <w:shd w:val="clear" w:color="000000" w:fill="969696"/>
            <w:vAlign w:val="center"/>
            <w:hideMark/>
          </w:tcPr>
          <w:p w14:paraId="0A2847B8" w14:textId="77777777" w:rsidR="001206CE" w:rsidRPr="001206CE" w:rsidRDefault="001206CE" w:rsidP="001206CE">
            <w:pPr>
              <w:spacing w:after="0" w:line="240" w:lineRule="auto"/>
              <w:jc w:val="center"/>
              <w:rPr>
                <w:rFonts w:ascii="Arial" w:eastAsia="Times New Roman" w:hAnsi="Arial" w:cs="Arial"/>
                <w:b/>
                <w:bCs/>
                <w:color w:val="FFFFFF"/>
                <w:sz w:val="16"/>
                <w:szCs w:val="16"/>
                <w:lang w:eastAsia="hr-HR"/>
              </w:rPr>
            </w:pPr>
            <w:r w:rsidRPr="001206CE">
              <w:rPr>
                <w:rFonts w:ascii="Arial" w:eastAsia="Times New Roman" w:hAnsi="Arial" w:cs="Arial"/>
                <w:b/>
                <w:bCs/>
                <w:color w:val="FFFFFF"/>
                <w:sz w:val="16"/>
                <w:szCs w:val="16"/>
                <w:lang w:eastAsia="hr-HR"/>
              </w:rPr>
              <w:t>Naziv pozicije</w:t>
            </w:r>
          </w:p>
        </w:tc>
        <w:tc>
          <w:tcPr>
            <w:tcW w:w="691" w:type="dxa"/>
            <w:tcBorders>
              <w:top w:val="nil"/>
              <w:left w:val="nil"/>
              <w:bottom w:val="single" w:sz="8" w:space="0" w:color="C0C0C0"/>
              <w:right w:val="single" w:sz="4" w:space="0" w:color="FFFFFF"/>
            </w:tcBorders>
            <w:shd w:val="clear" w:color="000000" w:fill="969696"/>
            <w:vAlign w:val="center"/>
            <w:hideMark/>
          </w:tcPr>
          <w:p w14:paraId="46541A3C" w14:textId="77777777" w:rsidR="001206CE" w:rsidRPr="001206CE" w:rsidRDefault="001206CE" w:rsidP="001206CE">
            <w:pPr>
              <w:spacing w:after="0" w:line="240" w:lineRule="auto"/>
              <w:jc w:val="center"/>
              <w:rPr>
                <w:rFonts w:ascii="Arial" w:eastAsia="Times New Roman" w:hAnsi="Arial" w:cs="Arial"/>
                <w:b/>
                <w:bCs/>
                <w:color w:val="FFFFFF"/>
                <w:sz w:val="16"/>
                <w:szCs w:val="16"/>
                <w:lang w:eastAsia="hr-HR"/>
              </w:rPr>
            </w:pPr>
            <w:r w:rsidRPr="001206CE">
              <w:rPr>
                <w:rFonts w:ascii="Arial" w:eastAsia="Times New Roman" w:hAnsi="Arial" w:cs="Arial"/>
                <w:b/>
                <w:bCs/>
                <w:color w:val="FFFFFF"/>
                <w:sz w:val="16"/>
                <w:szCs w:val="16"/>
                <w:lang w:eastAsia="hr-HR"/>
              </w:rPr>
              <w:t>AOP</w:t>
            </w:r>
            <w:r w:rsidRPr="001206CE">
              <w:rPr>
                <w:rFonts w:ascii="Arial" w:eastAsia="Times New Roman" w:hAnsi="Arial" w:cs="Arial"/>
                <w:b/>
                <w:bCs/>
                <w:color w:val="FFFFFF"/>
                <w:sz w:val="16"/>
                <w:szCs w:val="16"/>
                <w:lang w:eastAsia="hr-HR"/>
              </w:rPr>
              <w:br/>
            </w:r>
            <w:r w:rsidRPr="001206CE">
              <w:rPr>
                <w:rFonts w:ascii="Arial" w:eastAsia="Times New Roman" w:hAnsi="Arial" w:cs="Arial"/>
                <w:b/>
                <w:bCs/>
                <w:color w:val="FFFFFF"/>
                <w:sz w:val="14"/>
                <w:szCs w:val="14"/>
                <w:lang w:eastAsia="hr-HR"/>
              </w:rPr>
              <w:t>oznaka</w:t>
            </w:r>
          </w:p>
        </w:tc>
        <w:tc>
          <w:tcPr>
            <w:tcW w:w="574" w:type="dxa"/>
            <w:tcBorders>
              <w:top w:val="nil"/>
              <w:left w:val="nil"/>
              <w:bottom w:val="single" w:sz="8" w:space="0" w:color="C0C0C0"/>
              <w:right w:val="single" w:sz="4" w:space="0" w:color="FFFFFF"/>
            </w:tcBorders>
            <w:shd w:val="clear" w:color="000000" w:fill="969696"/>
            <w:vAlign w:val="center"/>
            <w:hideMark/>
          </w:tcPr>
          <w:p w14:paraId="237F5913" w14:textId="77777777" w:rsidR="001206CE" w:rsidRPr="001206CE" w:rsidRDefault="001206CE" w:rsidP="001206CE">
            <w:pPr>
              <w:spacing w:after="0" w:line="240" w:lineRule="auto"/>
              <w:jc w:val="center"/>
              <w:rPr>
                <w:rFonts w:ascii="Arial" w:eastAsia="Times New Roman" w:hAnsi="Arial" w:cs="Arial"/>
                <w:b/>
                <w:bCs/>
                <w:color w:val="FFFFFF"/>
                <w:sz w:val="16"/>
                <w:szCs w:val="16"/>
                <w:lang w:eastAsia="hr-HR"/>
              </w:rPr>
            </w:pPr>
            <w:r w:rsidRPr="001206CE">
              <w:rPr>
                <w:rFonts w:ascii="Arial" w:eastAsia="Times New Roman" w:hAnsi="Arial" w:cs="Arial"/>
                <w:b/>
                <w:bCs/>
                <w:color w:val="FFFFFF"/>
                <w:sz w:val="16"/>
                <w:szCs w:val="16"/>
                <w:lang w:eastAsia="hr-HR"/>
              </w:rPr>
              <w:t xml:space="preserve">Rbr. </w:t>
            </w:r>
            <w:r w:rsidRPr="001206CE">
              <w:rPr>
                <w:rFonts w:ascii="Arial" w:eastAsia="Times New Roman" w:hAnsi="Arial" w:cs="Arial"/>
                <w:b/>
                <w:bCs/>
                <w:color w:val="FFFFFF"/>
                <w:sz w:val="16"/>
                <w:szCs w:val="16"/>
                <w:lang w:eastAsia="hr-HR"/>
              </w:rPr>
              <w:br/>
            </w:r>
            <w:r w:rsidRPr="001206CE">
              <w:rPr>
                <w:rFonts w:ascii="Arial" w:eastAsia="Times New Roman" w:hAnsi="Arial" w:cs="Arial"/>
                <w:b/>
                <w:bCs/>
                <w:color w:val="FFFFFF"/>
                <w:sz w:val="14"/>
                <w:szCs w:val="14"/>
                <w:lang w:eastAsia="hr-HR"/>
              </w:rPr>
              <w:t>bilješke</w:t>
            </w:r>
          </w:p>
        </w:tc>
        <w:tc>
          <w:tcPr>
            <w:tcW w:w="1276" w:type="dxa"/>
            <w:gridSpan w:val="2"/>
            <w:tcBorders>
              <w:top w:val="nil"/>
              <w:left w:val="nil"/>
              <w:bottom w:val="single" w:sz="8" w:space="0" w:color="C0C0C0"/>
              <w:right w:val="single" w:sz="4" w:space="0" w:color="FFFFFF"/>
            </w:tcBorders>
            <w:shd w:val="clear" w:color="000000" w:fill="969696"/>
            <w:vAlign w:val="center"/>
            <w:hideMark/>
          </w:tcPr>
          <w:p w14:paraId="6788E93E" w14:textId="77777777" w:rsidR="001206CE" w:rsidRPr="001206CE" w:rsidRDefault="001206CE" w:rsidP="001206CE">
            <w:pPr>
              <w:spacing w:after="0" w:line="240" w:lineRule="auto"/>
              <w:jc w:val="center"/>
              <w:rPr>
                <w:rFonts w:ascii="Arial" w:eastAsia="Times New Roman" w:hAnsi="Arial" w:cs="Arial"/>
                <w:b/>
                <w:bCs/>
                <w:color w:val="FFFFFF"/>
                <w:sz w:val="16"/>
                <w:szCs w:val="16"/>
                <w:lang w:eastAsia="hr-HR"/>
              </w:rPr>
            </w:pPr>
            <w:r w:rsidRPr="001206CE">
              <w:rPr>
                <w:rFonts w:ascii="Arial" w:eastAsia="Times New Roman" w:hAnsi="Arial" w:cs="Arial"/>
                <w:b/>
                <w:bCs/>
                <w:color w:val="FFFFFF"/>
                <w:sz w:val="16"/>
                <w:szCs w:val="16"/>
                <w:lang w:eastAsia="hr-HR"/>
              </w:rPr>
              <w:t>Prethodna godina</w:t>
            </w:r>
            <w:r w:rsidRPr="001206CE">
              <w:rPr>
                <w:rFonts w:ascii="Arial" w:eastAsia="Times New Roman" w:hAnsi="Arial" w:cs="Arial"/>
                <w:b/>
                <w:bCs/>
                <w:color w:val="FFFFFF"/>
                <w:sz w:val="16"/>
                <w:szCs w:val="16"/>
                <w:lang w:eastAsia="hr-HR"/>
              </w:rPr>
              <w:br/>
              <w:t>(neto)</w:t>
            </w:r>
          </w:p>
        </w:tc>
        <w:tc>
          <w:tcPr>
            <w:tcW w:w="1276" w:type="dxa"/>
            <w:gridSpan w:val="2"/>
            <w:tcBorders>
              <w:top w:val="nil"/>
              <w:left w:val="nil"/>
              <w:bottom w:val="single" w:sz="8" w:space="0" w:color="C0C0C0"/>
              <w:right w:val="single" w:sz="4" w:space="0" w:color="auto"/>
            </w:tcBorders>
            <w:shd w:val="clear" w:color="000000" w:fill="969696"/>
            <w:vAlign w:val="center"/>
            <w:hideMark/>
          </w:tcPr>
          <w:p w14:paraId="0A68EA56" w14:textId="77777777" w:rsidR="001206CE" w:rsidRPr="001206CE" w:rsidRDefault="001206CE" w:rsidP="001206CE">
            <w:pPr>
              <w:spacing w:after="0" w:line="240" w:lineRule="auto"/>
              <w:jc w:val="center"/>
              <w:rPr>
                <w:rFonts w:ascii="Arial" w:eastAsia="Times New Roman" w:hAnsi="Arial" w:cs="Arial"/>
                <w:b/>
                <w:bCs/>
                <w:color w:val="FFFFFF"/>
                <w:sz w:val="16"/>
                <w:szCs w:val="16"/>
                <w:lang w:eastAsia="hr-HR"/>
              </w:rPr>
            </w:pPr>
            <w:r w:rsidRPr="001206CE">
              <w:rPr>
                <w:rFonts w:ascii="Arial" w:eastAsia="Times New Roman" w:hAnsi="Arial" w:cs="Arial"/>
                <w:b/>
                <w:bCs/>
                <w:color w:val="FFFFFF"/>
                <w:sz w:val="16"/>
                <w:szCs w:val="16"/>
                <w:lang w:eastAsia="hr-HR"/>
              </w:rPr>
              <w:t>Tekuća godina</w:t>
            </w:r>
            <w:r w:rsidRPr="001206CE">
              <w:rPr>
                <w:rFonts w:ascii="Arial" w:eastAsia="Times New Roman" w:hAnsi="Arial" w:cs="Arial"/>
                <w:b/>
                <w:bCs/>
                <w:color w:val="FFFFFF"/>
                <w:sz w:val="16"/>
                <w:szCs w:val="16"/>
                <w:lang w:eastAsia="hr-HR"/>
              </w:rPr>
              <w:br/>
              <w:t>(neto)</w:t>
            </w:r>
          </w:p>
        </w:tc>
      </w:tr>
      <w:tr w:rsidR="001206CE" w:rsidRPr="001206CE" w14:paraId="2B0AC2C6" w14:textId="77777777" w:rsidTr="00A8699E">
        <w:trPr>
          <w:trHeight w:val="282"/>
        </w:trPr>
        <w:tc>
          <w:tcPr>
            <w:tcW w:w="5539" w:type="dxa"/>
            <w:gridSpan w:val="6"/>
            <w:tcBorders>
              <w:top w:val="single" w:sz="8" w:space="0" w:color="C0C0C0"/>
              <w:left w:val="single" w:sz="4" w:space="0" w:color="auto"/>
              <w:bottom w:val="single" w:sz="4" w:space="0" w:color="auto"/>
              <w:right w:val="single" w:sz="4" w:space="0" w:color="FFFFFF"/>
            </w:tcBorders>
            <w:shd w:val="clear" w:color="000000" w:fill="969696"/>
            <w:vAlign w:val="center"/>
            <w:hideMark/>
          </w:tcPr>
          <w:p w14:paraId="752D4FC8" w14:textId="77777777" w:rsidR="001206CE" w:rsidRPr="001206CE" w:rsidRDefault="001206CE" w:rsidP="001206CE">
            <w:pPr>
              <w:spacing w:after="0" w:line="240" w:lineRule="auto"/>
              <w:jc w:val="center"/>
              <w:rPr>
                <w:rFonts w:ascii="Arial" w:eastAsia="Times New Roman" w:hAnsi="Arial" w:cs="Arial"/>
                <w:b/>
                <w:bCs/>
                <w:color w:val="FFFFFF"/>
                <w:sz w:val="18"/>
                <w:szCs w:val="18"/>
                <w:lang w:eastAsia="hr-HR"/>
              </w:rPr>
            </w:pPr>
            <w:r w:rsidRPr="001206CE">
              <w:rPr>
                <w:rFonts w:ascii="Arial" w:eastAsia="Times New Roman" w:hAnsi="Arial" w:cs="Arial"/>
                <w:b/>
                <w:bCs/>
                <w:color w:val="FFFFFF"/>
                <w:sz w:val="18"/>
                <w:szCs w:val="18"/>
                <w:lang w:eastAsia="hr-HR"/>
              </w:rPr>
              <w:t>1</w:t>
            </w:r>
          </w:p>
        </w:tc>
        <w:tc>
          <w:tcPr>
            <w:tcW w:w="691" w:type="dxa"/>
            <w:tcBorders>
              <w:top w:val="nil"/>
              <w:left w:val="nil"/>
              <w:bottom w:val="single" w:sz="4" w:space="0" w:color="auto"/>
              <w:right w:val="single" w:sz="4" w:space="0" w:color="FFFFFF"/>
            </w:tcBorders>
            <w:shd w:val="clear" w:color="000000" w:fill="969696"/>
            <w:noWrap/>
            <w:vAlign w:val="center"/>
            <w:hideMark/>
          </w:tcPr>
          <w:p w14:paraId="665AABB5" w14:textId="77777777" w:rsidR="001206CE" w:rsidRPr="001206CE" w:rsidRDefault="001206CE" w:rsidP="001206CE">
            <w:pPr>
              <w:spacing w:after="0" w:line="240" w:lineRule="auto"/>
              <w:jc w:val="center"/>
              <w:rPr>
                <w:rFonts w:ascii="Arial" w:eastAsia="Times New Roman" w:hAnsi="Arial" w:cs="Arial"/>
                <w:b/>
                <w:bCs/>
                <w:color w:val="FFFFFF"/>
                <w:sz w:val="18"/>
                <w:szCs w:val="18"/>
                <w:lang w:eastAsia="hr-HR"/>
              </w:rPr>
            </w:pPr>
            <w:r w:rsidRPr="001206CE">
              <w:rPr>
                <w:rFonts w:ascii="Arial" w:eastAsia="Times New Roman" w:hAnsi="Arial" w:cs="Arial"/>
                <w:b/>
                <w:bCs/>
                <w:color w:val="FFFFFF"/>
                <w:sz w:val="18"/>
                <w:szCs w:val="18"/>
                <w:lang w:eastAsia="hr-HR"/>
              </w:rPr>
              <w:t>2</w:t>
            </w:r>
          </w:p>
        </w:tc>
        <w:tc>
          <w:tcPr>
            <w:tcW w:w="574" w:type="dxa"/>
            <w:tcBorders>
              <w:top w:val="nil"/>
              <w:left w:val="nil"/>
              <w:bottom w:val="single" w:sz="4" w:space="0" w:color="auto"/>
              <w:right w:val="single" w:sz="4" w:space="0" w:color="FFFFFF"/>
            </w:tcBorders>
            <w:shd w:val="clear" w:color="000000" w:fill="969696"/>
            <w:noWrap/>
            <w:vAlign w:val="center"/>
            <w:hideMark/>
          </w:tcPr>
          <w:p w14:paraId="3F7A28ED" w14:textId="77777777" w:rsidR="001206CE" w:rsidRPr="001206CE" w:rsidRDefault="001206CE" w:rsidP="001206CE">
            <w:pPr>
              <w:spacing w:after="0" w:line="240" w:lineRule="auto"/>
              <w:jc w:val="center"/>
              <w:rPr>
                <w:rFonts w:ascii="Arial" w:eastAsia="Times New Roman" w:hAnsi="Arial" w:cs="Arial"/>
                <w:b/>
                <w:bCs/>
                <w:color w:val="FFFFFF"/>
                <w:sz w:val="18"/>
                <w:szCs w:val="18"/>
                <w:lang w:eastAsia="hr-HR"/>
              </w:rPr>
            </w:pPr>
            <w:r w:rsidRPr="001206CE">
              <w:rPr>
                <w:rFonts w:ascii="Arial" w:eastAsia="Times New Roman" w:hAnsi="Arial" w:cs="Arial"/>
                <w:b/>
                <w:bCs/>
                <w:color w:val="FFFFFF"/>
                <w:sz w:val="18"/>
                <w:szCs w:val="18"/>
                <w:lang w:eastAsia="hr-HR"/>
              </w:rPr>
              <w:t>3</w:t>
            </w:r>
          </w:p>
        </w:tc>
        <w:tc>
          <w:tcPr>
            <w:tcW w:w="1276" w:type="dxa"/>
            <w:gridSpan w:val="2"/>
            <w:tcBorders>
              <w:top w:val="nil"/>
              <w:left w:val="nil"/>
              <w:bottom w:val="single" w:sz="4" w:space="0" w:color="auto"/>
              <w:right w:val="single" w:sz="4" w:space="0" w:color="FFFFFF"/>
            </w:tcBorders>
            <w:shd w:val="clear" w:color="000000" w:fill="969696"/>
            <w:vAlign w:val="center"/>
            <w:hideMark/>
          </w:tcPr>
          <w:p w14:paraId="4C80F4B2" w14:textId="77777777" w:rsidR="001206CE" w:rsidRPr="001206CE" w:rsidRDefault="001206CE" w:rsidP="001206CE">
            <w:pPr>
              <w:spacing w:after="0" w:line="240" w:lineRule="auto"/>
              <w:jc w:val="center"/>
              <w:rPr>
                <w:rFonts w:ascii="Arial" w:eastAsia="Times New Roman" w:hAnsi="Arial" w:cs="Arial"/>
                <w:b/>
                <w:bCs/>
                <w:color w:val="FFFFFF"/>
                <w:sz w:val="18"/>
                <w:szCs w:val="18"/>
                <w:lang w:eastAsia="hr-HR"/>
              </w:rPr>
            </w:pPr>
            <w:r w:rsidRPr="001206CE">
              <w:rPr>
                <w:rFonts w:ascii="Arial" w:eastAsia="Times New Roman" w:hAnsi="Arial" w:cs="Arial"/>
                <w:b/>
                <w:bCs/>
                <w:color w:val="FFFFFF"/>
                <w:sz w:val="18"/>
                <w:szCs w:val="18"/>
                <w:lang w:eastAsia="hr-HR"/>
              </w:rPr>
              <w:t>4</w:t>
            </w:r>
          </w:p>
        </w:tc>
        <w:tc>
          <w:tcPr>
            <w:tcW w:w="1276" w:type="dxa"/>
            <w:gridSpan w:val="2"/>
            <w:tcBorders>
              <w:top w:val="nil"/>
              <w:left w:val="nil"/>
              <w:bottom w:val="single" w:sz="4" w:space="0" w:color="auto"/>
              <w:right w:val="single" w:sz="4" w:space="0" w:color="auto"/>
            </w:tcBorders>
            <w:shd w:val="clear" w:color="000000" w:fill="969696"/>
            <w:vAlign w:val="center"/>
            <w:hideMark/>
          </w:tcPr>
          <w:p w14:paraId="0A384063" w14:textId="77777777" w:rsidR="001206CE" w:rsidRPr="001206CE" w:rsidRDefault="001206CE" w:rsidP="001206CE">
            <w:pPr>
              <w:spacing w:after="0" w:line="240" w:lineRule="auto"/>
              <w:jc w:val="center"/>
              <w:rPr>
                <w:rFonts w:ascii="Arial" w:eastAsia="Times New Roman" w:hAnsi="Arial" w:cs="Arial"/>
                <w:b/>
                <w:bCs/>
                <w:color w:val="FFFFFF"/>
                <w:sz w:val="18"/>
                <w:szCs w:val="18"/>
                <w:lang w:eastAsia="hr-HR"/>
              </w:rPr>
            </w:pPr>
            <w:r w:rsidRPr="001206CE">
              <w:rPr>
                <w:rFonts w:ascii="Arial" w:eastAsia="Times New Roman" w:hAnsi="Arial" w:cs="Arial"/>
                <w:b/>
                <w:bCs/>
                <w:color w:val="FFFFFF"/>
                <w:sz w:val="18"/>
                <w:szCs w:val="18"/>
                <w:lang w:eastAsia="hr-HR"/>
              </w:rPr>
              <w:t>5</w:t>
            </w:r>
          </w:p>
        </w:tc>
      </w:tr>
      <w:tr w:rsidR="001206CE" w:rsidRPr="001206CE" w14:paraId="41D95354" w14:textId="77777777" w:rsidTr="00A8699E">
        <w:trPr>
          <w:trHeight w:val="282"/>
        </w:trPr>
        <w:tc>
          <w:tcPr>
            <w:tcW w:w="9356" w:type="dxa"/>
            <w:gridSpan w:val="12"/>
            <w:tcBorders>
              <w:top w:val="single" w:sz="4" w:space="0" w:color="auto"/>
              <w:left w:val="single" w:sz="4" w:space="0" w:color="auto"/>
              <w:bottom w:val="single" w:sz="4" w:space="0" w:color="C0C0C0"/>
              <w:right w:val="single" w:sz="4" w:space="0" w:color="auto"/>
            </w:tcBorders>
            <w:shd w:val="clear" w:color="000000" w:fill="C0C0C0"/>
            <w:vAlign w:val="center"/>
            <w:hideMark/>
          </w:tcPr>
          <w:p w14:paraId="56DEF13B" w14:textId="77777777" w:rsidR="001206CE" w:rsidRPr="001206CE" w:rsidRDefault="001206CE" w:rsidP="001206CE">
            <w:pPr>
              <w:spacing w:after="0" w:line="240" w:lineRule="auto"/>
              <w:rPr>
                <w:rFonts w:ascii="Arial" w:eastAsia="Times New Roman" w:hAnsi="Arial" w:cs="Arial"/>
                <w:b/>
                <w:bCs/>
                <w:color w:val="000080"/>
                <w:sz w:val="18"/>
                <w:szCs w:val="18"/>
                <w:lang w:eastAsia="hr-HR"/>
              </w:rPr>
            </w:pPr>
            <w:bookmarkStart w:id="2" w:name="RANGE!A8"/>
            <w:r w:rsidRPr="001206CE">
              <w:rPr>
                <w:rFonts w:ascii="Arial" w:eastAsia="Times New Roman" w:hAnsi="Arial" w:cs="Arial"/>
                <w:b/>
                <w:bCs/>
                <w:color w:val="000080"/>
                <w:sz w:val="18"/>
                <w:szCs w:val="18"/>
                <w:lang w:eastAsia="hr-HR"/>
              </w:rPr>
              <w:t>AKTIVA</w:t>
            </w:r>
            <w:bookmarkEnd w:id="2"/>
          </w:p>
        </w:tc>
      </w:tr>
      <w:tr w:rsidR="001206CE" w:rsidRPr="001206CE" w14:paraId="58C7E87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95E90C3" w14:textId="77777777" w:rsidR="001206CE" w:rsidRPr="001206CE" w:rsidRDefault="001206CE"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A)  POTRAŽIVANJA ZA UPISANI A NEUPLAĆENI KAPITAL</w:t>
            </w:r>
          </w:p>
        </w:tc>
        <w:tc>
          <w:tcPr>
            <w:tcW w:w="691" w:type="dxa"/>
            <w:tcBorders>
              <w:top w:val="nil"/>
              <w:left w:val="nil"/>
              <w:bottom w:val="single" w:sz="4" w:space="0" w:color="C0C0C0"/>
              <w:right w:val="single" w:sz="4" w:space="0" w:color="auto"/>
            </w:tcBorders>
            <w:shd w:val="clear" w:color="auto" w:fill="auto"/>
            <w:noWrap/>
            <w:vAlign w:val="center"/>
            <w:hideMark/>
          </w:tcPr>
          <w:p w14:paraId="4BE45B1C" w14:textId="77777777" w:rsidR="001206CE" w:rsidRPr="001206CE" w:rsidRDefault="001206CE"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001</w:t>
            </w:r>
          </w:p>
        </w:tc>
        <w:tc>
          <w:tcPr>
            <w:tcW w:w="574" w:type="dxa"/>
            <w:tcBorders>
              <w:top w:val="nil"/>
              <w:left w:val="nil"/>
              <w:bottom w:val="single" w:sz="4" w:space="0" w:color="C0C0C0"/>
              <w:right w:val="single" w:sz="4" w:space="0" w:color="auto"/>
            </w:tcBorders>
            <w:shd w:val="clear" w:color="auto" w:fill="auto"/>
            <w:noWrap/>
            <w:vAlign w:val="center"/>
            <w:hideMark/>
          </w:tcPr>
          <w:p w14:paraId="12882BF3" w14:textId="77777777" w:rsidR="001206CE" w:rsidRPr="001206CE" w:rsidRDefault="001206CE" w:rsidP="001206CE">
            <w:pPr>
              <w:spacing w:after="0" w:line="240" w:lineRule="auto"/>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D0AB68A" w14:textId="77777777" w:rsidR="001206CE" w:rsidRPr="001206CE" w:rsidRDefault="001206CE" w:rsidP="001206CE">
            <w:pPr>
              <w:spacing w:after="0" w:line="240" w:lineRule="auto"/>
              <w:jc w:val="right"/>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F097484" w14:textId="77777777" w:rsidR="001206CE" w:rsidRPr="001206CE" w:rsidRDefault="001206CE" w:rsidP="001206CE">
            <w:pPr>
              <w:spacing w:after="0" w:line="240" w:lineRule="auto"/>
              <w:jc w:val="right"/>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r>
      <w:tr w:rsidR="00013A8B" w:rsidRPr="001206CE" w14:paraId="5D47A0B0"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82EB2B2" w14:textId="77777777"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 xml:space="preserve">B)  DUGOTRAJNA IMOVINA </w:t>
            </w:r>
            <w:r w:rsidRPr="001206CE">
              <w:rPr>
                <w:rFonts w:ascii="Arial" w:eastAsia="Times New Roman" w:hAnsi="Arial" w:cs="Arial"/>
                <w:color w:val="333399"/>
                <w:sz w:val="18"/>
                <w:szCs w:val="18"/>
                <w:lang w:eastAsia="hr-HR"/>
              </w:rPr>
              <w:t>(AOP 003+010+020+031+036)</w:t>
            </w:r>
          </w:p>
        </w:tc>
        <w:tc>
          <w:tcPr>
            <w:tcW w:w="691" w:type="dxa"/>
            <w:tcBorders>
              <w:top w:val="nil"/>
              <w:left w:val="nil"/>
              <w:bottom w:val="single" w:sz="4" w:space="0" w:color="C0C0C0"/>
              <w:right w:val="single" w:sz="4" w:space="0" w:color="auto"/>
            </w:tcBorders>
            <w:shd w:val="clear" w:color="auto" w:fill="auto"/>
            <w:noWrap/>
            <w:vAlign w:val="center"/>
            <w:hideMark/>
          </w:tcPr>
          <w:p w14:paraId="0289FB62"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002</w:t>
            </w:r>
          </w:p>
        </w:tc>
        <w:tc>
          <w:tcPr>
            <w:tcW w:w="574" w:type="dxa"/>
            <w:tcBorders>
              <w:top w:val="nil"/>
              <w:left w:val="nil"/>
              <w:bottom w:val="single" w:sz="4" w:space="0" w:color="C0C0C0"/>
              <w:right w:val="single" w:sz="4" w:space="0" w:color="auto"/>
            </w:tcBorders>
            <w:shd w:val="clear" w:color="auto" w:fill="auto"/>
            <w:noWrap/>
            <w:vAlign w:val="center"/>
            <w:hideMark/>
          </w:tcPr>
          <w:p w14:paraId="027D923B" w14:textId="17DEF655" w:rsidR="00013A8B" w:rsidRPr="002E3EF6" w:rsidRDefault="00637962"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17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65F9AAF" w14:textId="52117CC3" w:rsidR="00013A8B" w:rsidRPr="001206CE" w:rsidRDefault="00013A8B" w:rsidP="002C2FAD">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343.617,78</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CBDED5B" w14:textId="7B9A6F11" w:rsidR="00013A8B" w:rsidRPr="001206CE" w:rsidRDefault="00EC3C9D" w:rsidP="003D78C4">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409.219,45</w:t>
            </w:r>
          </w:p>
        </w:tc>
      </w:tr>
      <w:tr w:rsidR="00013A8B" w:rsidRPr="001206CE" w14:paraId="55C5A1F3"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FEC579B" w14:textId="5900EB05"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 NEMATERIJALNA IMOVINA (AOP 004 do 009)</w:t>
            </w:r>
          </w:p>
        </w:tc>
        <w:tc>
          <w:tcPr>
            <w:tcW w:w="691" w:type="dxa"/>
            <w:tcBorders>
              <w:top w:val="nil"/>
              <w:left w:val="nil"/>
              <w:bottom w:val="single" w:sz="4" w:space="0" w:color="C0C0C0"/>
              <w:right w:val="single" w:sz="4" w:space="0" w:color="auto"/>
            </w:tcBorders>
            <w:shd w:val="clear" w:color="auto" w:fill="auto"/>
            <w:noWrap/>
            <w:vAlign w:val="center"/>
            <w:hideMark/>
          </w:tcPr>
          <w:p w14:paraId="48E99CB7"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003</w:t>
            </w:r>
          </w:p>
        </w:tc>
        <w:tc>
          <w:tcPr>
            <w:tcW w:w="574" w:type="dxa"/>
            <w:tcBorders>
              <w:top w:val="nil"/>
              <w:left w:val="nil"/>
              <w:bottom w:val="single" w:sz="4" w:space="0" w:color="C0C0C0"/>
              <w:right w:val="single" w:sz="4" w:space="0" w:color="auto"/>
            </w:tcBorders>
            <w:shd w:val="clear" w:color="auto" w:fill="auto"/>
            <w:noWrap/>
            <w:vAlign w:val="center"/>
            <w:hideMark/>
          </w:tcPr>
          <w:p w14:paraId="452DF64A"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F4E5E9C" w14:textId="132B6451" w:rsidR="00013A8B" w:rsidRPr="001206CE" w:rsidRDefault="00013A8B"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1.273,76</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C904576" w14:textId="1E5EADC4" w:rsidR="00013A8B" w:rsidRPr="001206CE" w:rsidRDefault="00EC3C9D"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6.856,72</w:t>
            </w:r>
          </w:p>
        </w:tc>
      </w:tr>
      <w:tr w:rsidR="00013A8B" w:rsidRPr="001206CE" w14:paraId="12F88BC9"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9E2B834"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Izdaci za razvoj</w:t>
            </w:r>
          </w:p>
        </w:tc>
        <w:tc>
          <w:tcPr>
            <w:tcW w:w="691" w:type="dxa"/>
            <w:tcBorders>
              <w:top w:val="nil"/>
              <w:left w:val="nil"/>
              <w:bottom w:val="single" w:sz="4" w:space="0" w:color="C0C0C0"/>
              <w:right w:val="single" w:sz="4" w:space="0" w:color="auto"/>
            </w:tcBorders>
            <w:shd w:val="clear" w:color="auto" w:fill="auto"/>
            <w:noWrap/>
            <w:vAlign w:val="center"/>
            <w:hideMark/>
          </w:tcPr>
          <w:p w14:paraId="29C15CF6"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004</w:t>
            </w:r>
          </w:p>
        </w:tc>
        <w:tc>
          <w:tcPr>
            <w:tcW w:w="574" w:type="dxa"/>
            <w:tcBorders>
              <w:top w:val="nil"/>
              <w:left w:val="nil"/>
              <w:bottom w:val="single" w:sz="4" w:space="0" w:color="C0C0C0"/>
              <w:right w:val="single" w:sz="4" w:space="0" w:color="auto"/>
            </w:tcBorders>
            <w:shd w:val="clear" w:color="auto" w:fill="auto"/>
            <w:noWrap/>
            <w:vAlign w:val="center"/>
            <w:hideMark/>
          </w:tcPr>
          <w:p w14:paraId="7A181A70"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9BB290F" w14:textId="570F385F"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C22ED5A"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2EB7AC36"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4175BAF"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Koncesije, patenti, licencije, robne i uslužne marke, softver</w:t>
            </w:r>
            <w:r w:rsidRPr="00A8699E">
              <w:rPr>
                <w:rFonts w:ascii="Arial" w:eastAsia="Times New Roman" w:hAnsi="Arial" w:cs="Arial"/>
                <w:sz w:val="16"/>
                <w:szCs w:val="16"/>
                <w:lang w:eastAsia="hr-HR"/>
              </w:rPr>
              <w:br/>
              <w:t xml:space="preserve">        i ostala prava</w:t>
            </w:r>
          </w:p>
        </w:tc>
        <w:tc>
          <w:tcPr>
            <w:tcW w:w="691" w:type="dxa"/>
            <w:tcBorders>
              <w:top w:val="nil"/>
              <w:left w:val="nil"/>
              <w:bottom w:val="single" w:sz="4" w:space="0" w:color="C0C0C0"/>
              <w:right w:val="single" w:sz="4" w:space="0" w:color="auto"/>
            </w:tcBorders>
            <w:shd w:val="clear" w:color="auto" w:fill="auto"/>
            <w:noWrap/>
            <w:vAlign w:val="center"/>
            <w:hideMark/>
          </w:tcPr>
          <w:p w14:paraId="6F253538"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005</w:t>
            </w:r>
          </w:p>
        </w:tc>
        <w:tc>
          <w:tcPr>
            <w:tcW w:w="574" w:type="dxa"/>
            <w:tcBorders>
              <w:top w:val="nil"/>
              <w:left w:val="nil"/>
              <w:bottom w:val="single" w:sz="4" w:space="0" w:color="C0C0C0"/>
              <w:right w:val="single" w:sz="4" w:space="0" w:color="auto"/>
            </w:tcBorders>
            <w:shd w:val="clear" w:color="auto" w:fill="auto"/>
            <w:noWrap/>
            <w:vAlign w:val="center"/>
            <w:hideMark/>
          </w:tcPr>
          <w:p w14:paraId="01778DB9" w14:textId="1CFBB25D" w:rsidR="00013A8B" w:rsidRPr="002E3EF6" w:rsidRDefault="00013A8B" w:rsidP="00637962">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r w:rsidR="00637962">
              <w:rPr>
                <w:rFonts w:ascii="Arial" w:eastAsia="Times New Roman" w:hAnsi="Arial" w:cs="Arial"/>
                <w:bCs/>
                <w:sz w:val="16"/>
                <w:szCs w:val="16"/>
                <w:lang w:eastAsia="hr-HR"/>
              </w:rPr>
              <w:t xml:space="preserve">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284A6BB" w14:textId="58BCB8A7"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1.273,76</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5FD3A71" w14:textId="0AC27186" w:rsidR="00013A8B" w:rsidRPr="00A8699E" w:rsidRDefault="00EC3C9D" w:rsidP="00C93DC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6.856,72</w:t>
            </w:r>
          </w:p>
        </w:tc>
      </w:tr>
      <w:tr w:rsidR="00013A8B" w:rsidRPr="001206CE" w14:paraId="7E950848"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7565F12"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Goodwill</w:t>
            </w:r>
          </w:p>
        </w:tc>
        <w:tc>
          <w:tcPr>
            <w:tcW w:w="691" w:type="dxa"/>
            <w:tcBorders>
              <w:top w:val="nil"/>
              <w:left w:val="nil"/>
              <w:bottom w:val="single" w:sz="4" w:space="0" w:color="C0C0C0"/>
              <w:right w:val="single" w:sz="4" w:space="0" w:color="auto"/>
            </w:tcBorders>
            <w:shd w:val="clear" w:color="auto" w:fill="auto"/>
            <w:noWrap/>
            <w:vAlign w:val="center"/>
            <w:hideMark/>
          </w:tcPr>
          <w:p w14:paraId="278A0C02"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006</w:t>
            </w:r>
          </w:p>
        </w:tc>
        <w:tc>
          <w:tcPr>
            <w:tcW w:w="574" w:type="dxa"/>
            <w:tcBorders>
              <w:top w:val="nil"/>
              <w:left w:val="nil"/>
              <w:bottom w:val="single" w:sz="4" w:space="0" w:color="C0C0C0"/>
              <w:right w:val="single" w:sz="4" w:space="0" w:color="auto"/>
            </w:tcBorders>
            <w:shd w:val="clear" w:color="auto" w:fill="auto"/>
            <w:noWrap/>
            <w:vAlign w:val="center"/>
            <w:hideMark/>
          </w:tcPr>
          <w:p w14:paraId="75FB73BA"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A939FF4" w14:textId="620703CA"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C6C375F"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C0EDEB7"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66BAB04"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Predujmovi za nabavu nematerijalne imovine</w:t>
            </w:r>
          </w:p>
        </w:tc>
        <w:tc>
          <w:tcPr>
            <w:tcW w:w="691" w:type="dxa"/>
            <w:tcBorders>
              <w:top w:val="nil"/>
              <w:left w:val="nil"/>
              <w:bottom w:val="single" w:sz="4" w:space="0" w:color="C0C0C0"/>
              <w:right w:val="single" w:sz="4" w:space="0" w:color="auto"/>
            </w:tcBorders>
            <w:shd w:val="clear" w:color="auto" w:fill="auto"/>
            <w:noWrap/>
            <w:vAlign w:val="center"/>
            <w:hideMark/>
          </w:tcPr>
          <w:p w14:paraId="5B8C91D7"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007</w:t>
            </w:r>
          </w:p>
        </w:tc>
        <w:tc>
          <w:tcPr>
            <w:tcW w:w="574" w:type="dxa"/>
            <w:tcBorders>
              <w:top w:val="nil"/>
              <w:left w:val="nil"/>
              <w:bottom w:val="single" w:sz="4" w:space="0" w:color="C0C0C0"/>
              <w:right w:val="single" w:sz="4" w:space="0" w:color="auto"/>
            </w:tcBorders>
            <w:shd w:val="clear" w:color="auto" w:fill="auto"/>
            <w:noWrap/>
            <w:vAlign w:val="center"/>
            <w:hideMark/>
          </w:tcPr>
          <w:p w14:paraId="3AC3D9B2"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6834D6C" w14:textId="44E09A0C"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63DCDD8"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2EE2A98B"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182E714"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Nematerijalna imovina u pripremi</w:t>
            </w:r>
          </w:p>
        </w:tc>
        <w:tc>
          <w:tcPr>
            <w:tcW w:w="691" w:type="dxa"/>
            <w:tcBorders>
              <w:top w:val="nil"/>
              <w:left w:val="nil"/>
              <w:bottom w:val="single" w:sz="4" w:space="0" w:color="C0C0C0"/>
              <w:right w:val="single" w:sz="4" w:space="0" w:color="auto"/>
            </w:tcBorders>
            <w:shd w:val="clear" w:color="auto" w:fill="auto"/>
            <w:noWrap/>
            <w:vAlign w:val="center"/>
            <w:hideMark/>
          </w:tcPr>
          <w:p w14:paraId="35E7A084"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008</w:t>
            </w:r>
          </w:p>
        </w:tc>
        <w:tc>
          <w:tcPr>
            <w:tcW w:w="574" w:type="dxa"/>
            <w:tcBorders>
              <w:top w:val="nil"/>
              <w:left w:val="nil"/>
              <w:bottom w:val="single" w:sz="4" w:space="0" w:color="C0C0C0"/>
              <w:right w:val="single" w:sz="4" w:space="0" w:color="auto"/>
            </w:tcBorders>
            <w:shd w:val="clear" w:color="auto" w:fill="auto"/>
            <w:noWrap/>
            <w:vAlign w:val="center"/>
            <w:hideMark/>
          </w:tcPr>
          <w:p w14:paraId="1205AEEA"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F13FB01" w14:textId="68D9256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C9157D0"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73AEF525"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88F1150"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Ostala nematerijalna imovina</w:t>
            </w:r>
          </w:p>
        </w:tc>
        <w:tc>
          <w:tcPr>
            <w:tcW w:w="691" w:type="dxa"/>
            <w:tcBorders>
              <w:top w:val="nil"/>
              <w:left w:val="nil"/>
              <w:bottom w:val="single" w:sz="4" w:space="0" w:color="C0C0C0"/>
              <w:right w:val="single" w:sz="4" w:space="0" w:color="auto"/>
            </w:tcBorders>
            <w:shd w:val="clear" w:color="auto" w:fill="auto"/>
            <w:noWrap/>
            <w:vAlign w:val="center"/>
            <w:hideMark/>
          </w:tcPr>
          <w:p w14:paraId="3397FF68"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009</w:t>
            </w:r>
          </w:p>
        </w:tc>
        <w:tc>
          <w:tcPr>
            <w:tcW w:w="574" w:type="dxa"/>
            <w:tcBorders>
              <w:top w:val="nil"/>
              <w:left w:val="nil"/>
              <w:bottom w:val="single" w:sz="4" w:space="0" w:color="C0C0C0"/>
              <w:right w:val="single" w:sz="4" w:space="0" w:color="auto"/>
            </w:tcBorders>
            <w:shd w:val="clear" w:color="auto" w:fill="auto"/>
            <w:noWrap/>
            <w:vAlign w:val="center"/>
            <w:hideMark/>
          </w:tcPr>
          <w:p w14:paraId="692E0E59"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6E956CF" w14:textId="20B2DAE1" w:rsidR="00013A8B" w:rsidRPr="00A8699E" w:rsidRDefault="00013A8B" w:rsidP="001206CE">
            <w:pPr>
              <w:spacing w:after="0" w:line="240" w:lineRule="auto"/>
              <w:jc w:val="right"/>
              <w:rPr>
                <w:rFonts w:ascii="Arial" w:eastAsia="Times New Roman" w:hAnsi="Arial" w:cs="Arial"/>
                <w:sz w:val="16"/>
                <w:szCs w:val="16"/>
                <w:lang w:eastAsia="hr-HR"/>
              </w:rPr>
            </w:pP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0B3FAF2" w14:textId="01BEB52F" w:rsidR="00013A8B" w:rsidRPr="00A8699E" w:rsidRDefault="00013A8B" w:rsidP="001206CE">
            <w:pPr>
              <w:spacing w:after="0" w:line="240" w:lineRule="auto"/>
              <w:jc w:val="right"/>
              <w:rPr>
                <w:rFonts w:ascii="Arial" w:eastAsia="Times New Roman" w:hAnsi="Arial" w:cs="Arial"/>
                <w:sz w:val="16"/>
                <w:szCs w:val="16"/>
                <w:lang w:eastAsia="hr-HR"/>
              </w:rPr>
            </w:pPr>
          </w:p>
        </w:tc>
      </w:tr>
      <w:tr w:rsidR="00013A8B" w:rsidRPr="001206CE" w14:paraId="7D9ECFBB"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9FF877A"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II. MATERIJALNA IMOVINA (AOP 011 do 019)</w:t>
            </w:r>
          </w:p>
        </w:tc>
        <w:tc>
          <w:tcPr>
            <w:tcW w:w="691" w:type="dxa"/>
            <w:tcBorders>
              <w:top w:val="nil"/>
              <w:left w:val="nil"/>
              <w:bottom w:val="single" w:sz="4" w:space="0" w:color="C0C0C0"/>
              <w:right w:val="single" w:sz="4" w:space="0" w:color="auto"/>
            </w:tcBorders>
            <w:shd w:val="clear" w:color="auto" w:fill="auto"/>
            <w:noWrap/>
            <w:vAlign w:val="center"/>
            <w:hideMark/>
          </w:tcPr>
          <w:p w14:paraId="7AFD10AF"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010</w:t>
            </w:r>
          </w:p>
        </w:tc>
        <w:tc>
          <w:tcPr>
            <w:tcW w:w="574" w:type="dxa"/>
            <w:tcBorders>
              <w:top w:val="nil"/>
              <w:left w:val="nil"/>
              <w:bottom w:val="single" w:sz="4" w:space="0" w:color="C0C0C0"/>
              <w:right w:val="single" w:sz="4" w:space="0" w:color="auto"/>
            </w:tcBorders>
            <w:shd w:val="clear" w:color="auto" w:fill="auto"/>
            <w:noWrap/>
            <w:vAlign w:val="center"/>
            <w:hideMark/>
          </w:tcPr>
          <w:p w14:paraId="597600B6" w14:textId="4BDEDF6A" w:rsidR="00013A8B" w:rsidRPr="009C4B21" w:rsidRDefault="00637962" w:rsidP="001206CE">
            <w:pPr>
              <w:spacing w:after="0" w:line="240" w:lineRule="auto"/>
              <w:rPr>
                <w:rFonts w:ascii="Arial" w:eastAsia="Times New Roman" w:hAnsi="Arial" w:cs="Arial"/>
                <w:bCs/>
                <w:sz w:val="16"/>
                <w:szCs w:val="16"/>
                <w:lang w:eastAsia="hr-HR"/>
              </w:rPr>
            </w:pPr>
            <w:r>
              <w:rPr>
                <w:rFonts w:ascii="Arial" w:eastAsia="Times New Roman" w:hAnsi="Arial" w:cs="Arial"/>
                <w:bCs/>
                <w:sz w:val="16"/>
                <w:szCs w:val="16"/>
                <w:lang w:eastAsia="hr-HR"/>
              </w:rPr>
              <w:t xml:space="preserve">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F0618C4" w14:textId="68F61A20" w:rsidR="00013A8B" w:rsidRPr="001206CE" w:rsidRDefault="00013A8B" w:rsidP="002C2FAD">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342.344,02</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7F0D817" w14:textId="213C42CB" w:rsidR="00013A8B" w:rsidRPr="001206CE" w:rsidRDefault="00EC3C9D" w:rsidP="00F2588B">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402.362,73</w:t>
            </w:r>
          </w:p>
        </w:tc>
      </w:tr>
      <w:tr w:rsidR="00013A8B" w:rsidRPr="001206CE" w14:paraId="403268EA"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0942FEB" w14:textId="60DF07E8"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Zemljište</w:t>
            </w:r>
          </w:p>
        </w:tc>
        <w:tc>
          <w:tcPr>
            <w:tcW w:w="691" w:type="dxa"/>
            <w:tcBorders>
              <w:top w:val="nil"/>
              <w:left w:val="nil"/>
              <w:bottom w:val="single" w:sz="4" w:space="0" w:color="C0C0C0"/>
              <w:right w:val="single" w:sz="4" w:space="0" w:color="auto"/>
            </w:tcBorders>
            <w:shd w:val="clear" w:color="auto" w:fill="auto"/>
            <w:noWrap/>
            <w:vAlign w:val="center"/>
            <w:hideMark/>
          </w:tcPr>
          <w:p w14:paraId="5FFF354B"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011</w:t>
            </w:r>
          </w:p>
        </w:tc>
        <w:tc>
          <w:tcPr>
            <w:tcW w:w="574" w:type="dxa"/>
            <w:tcBorders>
              <w:top w:val="nil"/>
              <w:left w:val="nil"/>
              <w:bottom w:val="single" w:sz="4" w:space="0" w:color="C0C0C0"/>
              <w:right w:val="single" w:sz="4" w:space="0" w:color="auto"/>
            </w:tcBorders>
            <w:shd w:val="clear" w:color="auto" w:fill="auto"/>
            <w:noWrap/>
            <w:vAlign w:val="center"/>
            <w:hideMark/>
          </w:tcPr>
          <w:p w14:paraId="5CAC5FCD"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BE42858" w14:textId="107A7602"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14.299,24</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AEC8EE2" w14:textId="406AD14B"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14.299,24</w:t>
            </w:r>
          </w:p>
        </w:tc>
      </w:tr>
      <w:tr w:rsidR="00013A8B" w:rsidRPr="001206CE" w14:paraId="6F73AC62"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8EFB9AA"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Građevinski objekti</w:t>
            </w:r>
          </w:p>
        </w:tc>
        <w:tc>
          <w:tcPr>
            <w:tcW w:w="691" w:type="dxa"/>
            <w:tcBorders>
              <w:top w:val="nil"/>
              <w:left w:val="nil"/>
              <w:bottom w:val="single" w:sz="4" w:space="0" w:color="C0C0C0"/>
              <w:right w:val="single" w:sz="4" w:space="0" w:color="auto"/>
            </w:tcBorders>
            <w:shd w:val="clear" w:color="auto" w:fill="auto"/>
            <w:noWrap/>
            <w:vAlign w:val="center"/>
            <w:hideMark/>
          </w:tcPr>
          <w:p w14:paraId="4FB294BC"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012</w:t>
            </w:r>
          </w:p>
        </w:tc>
        <w:tc>
          <w:tcPr>
            <w:tcW w:w="574" w:type="dxa"/>
            <w:tcBorders>
              <w:top w:val="nil"/>
              <w:left w:val="nil"/>
              <w:bottom w:val="single" w:sz="4" w:space="0" w:color="C0C0C0"/>
              <w:right w:val="single" w:sz="4" w:space="0" w:color="auto"/>
            </w:tcBorders>
            <w:shd w:val="clear" w:color="auto" w:fill="auto"/>
            <w:noWrap/>
            <w:vAlign w:val="center"/>
            <w:hideMark/>
          </w:tcPr>
          <w:p w14:paraId="1100D24E"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790C44A" w14:textId="40AD7B94" w:rsidR="00013A8B" w:rsidRPr="00A8699E" w:rsidRDefault="00013A8B" w:rsidP="00C93DC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311.352,47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7C72F70" w14:textId="36D309CE" w:rsidR="00013A8B" w:rsidRPr="00A8699E" w:rsidRDefault="00EC3C9D" w:rsidP="0039231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371.018,68</w:t>
            </w:r>
          </w:p>
        </w:tc>
      </w:tr>
      <w:tr w:rsidR="00013A8B" w:rsidRPr="001206CE" w14:paraId="4CDCDF96"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3A91D7E"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Postrojenja i oprema </w:t>
            </w:r>
          </w:p>
        </w:tc>
        <w:tc>
          <w:tcPr>
            <w:tcW w:w="691" w:type="dxa"/>
            <w:tcBorders>
              <w:top w:val="nil"/>
              <w:left w:val="nil"/>
              <w:bottom w:val="single" w:sz="4" w:space="0" w:color="C0C0C0"/>
              <w:right w:val="single" w:sz="4" w:space="0" w:color="auto"/>
            </w:tcBorders>
            <w:shd w:val="clear" w:color="auto" w:fill="auto"/>
            <w:noWrap/>
            <w:vAlign w:val="center"/>
            <w:hideMark/>
          </w:tcPr>
          <w:p w14:paraId="49DD4835"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013</w:t>
            </w:r>
          </w:p>
        </w:tc>
        <w:tc>
          <w:tcPr>
            <w:tcW w:w="574" w:type="dxa"/>
            <w:tcBorders>
              <w:top w:val="nil"/>
              <w:left w:val="nil"/>
              <w:bottom w:val="single" w:sz="4" w:space="0" w:color="C0C0C0"/>
              <w:right w:val="single" w:sz="4" w:space="0" w:color="auto"/>
            </w:tcBorders>
            <w:shd w:val="clear" w:color="auto" w:fill="auto"/>
            <w:noWrap/>
            <w:vAlign w:val="center"/>
            <w:hideMark/>
          </w:tcPr>
          <w:p w14:paraId="49280680"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F8E2FE6" w14:textId="4C001D91"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1.857,54</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CD04467" w14:textId="03E43BC1" w:rsidR="00013A8B" w:rsidRPr="00A8699E" w:rsidRDefault="00E96E18"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9.160,26</w:t>
            </w:r>
          </w:p>
        </w:tc>
      </w:tr>
      <w:tr w:rsidR="00013A8B" w:rsidRPr="001206CE" w14:paraId="025E2688"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07A51DC"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Alati, pogonski inventar i transportna imovina</w:t>
            </w:r>
          </w:p>
        </w:tc>
        <w:tc>
          <w:tcPr>
            <w:tcW w:w="691" w:type="dxa"/>
            <w:tcBorders>
              <w:top w:val="nil"/>
              <w:left w:val="nil"/>
              <w:bottom w:val="single" w:sz="4" w:space="0" w:color="C0C0C0"/>
              <w:right w:val="single" w:sz="4" w:space="0" w:color="auto"/>
            </w:tcBorders>
            <w:shd w:val="clear" w:color="auto" w:fill="auto"/>
            <w:noWrap/>
            <w:vAlign w:val="center"/>
            <w:hideMark/>
          </w:tcPr>
          <w:p w14:paraId="7FA352FD"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014</w:t>
            </w:r>
          </w:p>
        </w:tc>
        <w:tc>
          <w:tcPr>
            <w:tcW w:w="574" w:type="dxa"/>
            <w:tcBorders>
              <w:top w:val="nil"/>
              <w:left w:val="nil"/>
              <w:bottom w:val="single" w:sz="4" w:space="0" w:color="C0C0C0"/>
              <w:right w:val="single" w:sz="4" w:space="0" w:color="auto"/>
            </w:tcBorders>
            <w:shd w:val="clear" w:color="auto" w:fill="auto"/>
            <w:noWrap/>
            <w:vAlign w:val="center"/>
            <w:hideMark/>
          </w:tcPr>
          <w:p w14:paraId="37B3AD98"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3177976" w14:textId="7B4AF817"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13.182,37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69B6428" w14:textId="37FF9B27" w:rsidR="00013A8B" w:rsidRPr="00A8699E" w:rsidRDefault="00E96E18"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6.232,15</w:t>
            </w:r>
          </w:p>
        </w:tc>
      </w:tr>
      <w:tr w:rsidR="00013A8B" w:rsidRPr="001206CE" w14:paraId="768DBC3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0F8EB45"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Biološka imovina</w:t>
            </w:r>
          </w:p>
        </w:tc>
        <w:tc>
          <w:tcPr>
            <w:tcW w:w="691" w:type="dxa"/>
            <w:tcBorders>
              <w:top w:val="nil"/>
              <w:left w:val="nil"/>
              <w:bottom w:val="single" w:sz="4" w:space="0" w:color="C0C0C0"/>
              <w:right w:val="single" w:sz="4" w:space="0" w:color="auto"/>
            </w:tcBorders>
            <w:shd w:val="clear" w:color="auto" w:fill="auto"/>
            <w:noWrap/>
            <w:vAlign w:val="center"/>
            <w:hideMark/>
          </w:tcPr>
          <w:p w14:paraId="1866BB4B"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015</w:t>
            </w:r>
          </w:p>
        </w:tc>
        <w:tc>
          <w:tcPr>
            <w:tcW w:w="574" w:type="dxa"/>
            <w:tcBorders>
              <w:top w:val="nil"/>
              <w:left w:val="nil"/>
              <w:bottom w:val="single" w:sz="4" w:space="0" w:color="C0C0C0"/>
              <w:right w:val="single" w:sz="4" w:space="0" w:color="auto"/>
            </w:tcBorders>
            <w:shd w:val="clear" w:color="auto" w:fill="auto"/>
            <w:noWrap/>
            <w:vAlign w:val="center"/>
            <w:hideMark/>
          </w:tcPr>
          <w:p w14:paraId="382BF527"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968A8E5" w14:textId="0EF3ED99"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F2416DC"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59003D4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679FF44"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Predujmovi za materijalnu imovinu</w:t>
            </w:r>
          </w:p>
        </w:tc>
        <w:tc>
          <w:tcPr>
            <w:tcW w:w="691" w:type="dxa"/>
            <w:tcBorders>
              <w:top w:val="nil"/>
              <w:left w:val="nil"/>
              <w:bottom w:val="single" w:sz="4" w:space="0" w:color="C0C0C0"/>
              <w:right w:val="single" w:sz="4" w:space="0" w:color="auto"/>
            </w:tcBorders>
            <w:shd w:val="clear" w:color="auto" w:fill="auto"/>
            <w:noWrap/>
            <w:vAlign w:val="center"/>
            <w:hideMark/>
          </w:tcPr>
          <w:p w14:paraId="0142AE98"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016</w:t>
            </w:r>
          </w:p>
        </w:tc>
        <w:tc>
          <w:tcPr>
            <w:tcW w:w="574" w:type="dxa"/>
            <w:tcBorders>
              <w:top w:val="nil"/>
              <w:left w:val="nil"/>
              <w:bottom w:val="single" w:sz="4" w:space="0" w:color="C0C0C0"/>
              <w:right w:val="single" w:sz="4" w:space="0" w:color="auto"/>
            </w:tcBorders>
            <w:shd w:val="clear" w:color="auto" w:fill="auto"/>
            <w:noWrap/>
            <w:vAlign w:val="center"/>
            <w:hideMark/>
          </w:tcPr>
          <w:p w14:paraId="7630BD5B"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6DD387B" w14:textId="67B23FA1"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FCCA5C5"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1249B6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93C786E"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7. Materijalna imovina u pripremi</w:t>
            </w:r>
          </w:p>
        </w:tc>
        <w:tc>
          <w:tcPr>
            <w:tcW w:w="691" w:type="dxa"/>
            <w:tcBorders>
              <w:top w:val="nil"/>
              <w:left w:val="nil"/>
              <w:bottom w:val="single" w:sz="4" w:space="0" w:color="C0C0C0"/>
              <w:right w:val="single" w:sz="4" w:space="0" w:color="auto"/>
            </w:tcBorders>
            <w:shd w:val="clear" w:color="auto" w:fill="auto"/>
            <w:noWrap/>
            <w:vAlign w:val="center"/>
            <w:hideMark/>
          </w:tcPr>
          <w:p w14:paraId="1FE4FC6A"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017</w:t>
            </w:r>
          </w:p>
        </w:tc>
        <w:tc>
          <w:tcPr>
            <w:tcW w:w="574" w:type="dxa"/>
            <w:tcBorders>
              <w:top w:val="nil"/>
              <w:left w:val="nil"/>
              <w:bottom w:val="single" w:sz="4" w:space="0" w:color="C0C0C0"/>
              <w:right w:val="single" w:sz="4" w:space="0" w:color="auto"/>
            </w:tcBorders>
            <w:shd w:val="clear" w:color="auto" w:fill="auto"/>
            <w:noWrap/>
            <w:vAlign w:val="center"/>
            <w:hideMark/>
          </w:tcPr>
          <w:p w14:paraId="2EB42A14"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0BF0440" w14:textId="799C0B5D"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398,17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B12F3ED" w14:textId="4AB09C84"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398,17</w:t>
            </w:r>
          </w:p>
        </w:tc>
      </w:tr>
      <w:tr w:rsidR="00013A8B" w:rsidRPr="001206CE" w14:paraId="1FCED012"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46B4D48"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8. Ostala materijalna imovina</w:t>
            </w:r>
          </w:p>
        </w:tc>
        <w:tc>
          <w:tcPr>
            <w:tcW w:w="691" w:type="dxa"/>
            <w:tcBorders>
              <w:top w:val="nil"/>
              <w:left w:val="nil"/>
              <w:bottom w:val="single" w:sz="4" w:space="0" w:color="C0C0C0"/>
              <w:right w:val="single" w:sz="4" w:space="0" w:color="auto"/>
            </w:tcBorders>
            <w:shd w:val="clear" w:color="auto" w:fill="auto"/>
            <w:noWrap/>
            <w:vAlign w:val="center"/>
            <w:hideMark/>
          </w:tcPr>
          <w:p w14:paraId="0380B533"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018</w:t>
            </w:r>
          </w:p>
        </w:tc>
        <w:tc>
          <w:tcPr>
            <w:tcW w:w="574" w:type="dxa"/>
            <w:tcBorders>
              <w:top w:val="nil"/>
              <w:left w:val="nil"/>
              <w:bottom w:val="single" w:sz="4" w:space="0" w:color="C0C0C0"/>
              <w:right w:val="single" w:sz="4" w:space="0" w:color="auto"/>
            </w:tcBorders>
            <w:shd w:val="clear" w:color="auto" w:fill="auto"/>
            <w:noWrap/>
            <w:vAlign w:val="center"/>
            <w:hideMark/>
          </w:tcPr>
          <w:p w14:paraId="7BB42A88"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9D0AEC6" w14:textId="58FC4784"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1.254,23</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5CDB612" w14:textId="39CDB5E7"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1.254,23</w:t>
            </w:r>
          </w:p>
        </w:tc>
      </w:tr>
      <w:tr w:rsidR="001206CE" w:rsidRPr="001206CE" w14:paraId="579B0969"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C10FBDC"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9. Ulaganje u nekretnine</w:t>
            </w:r>
          </w:p>
        </w:tc>
        <w:tc>
          <w:tcPr>
            <w:tcW w:w="691" w:type="dxa"/>
            <w:tcBorders>
              <w:top w:val="nil"/>
              <w:left w:val="nil"/>
              <w:bottom w:val="single" w:sz="4" w:space="0" w:color="C0C0C0"/>
              <w:right w:val="single" w:sz="4" w:space="0" w:color="auto"/>
            </w:tcBorders>
            <w:shd w:val="clear" w:color="auto" w:fill="auto"/>
            <w:noWrap/>
            <w:vAlign w:val="center"/>
            <w:hideMark/>
          </w:tcPr>
          <w:p w14:paraId="129AFF0A"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019</w:t>
            </w:r>
          </w:p>
        </w:tc>
        <w:tc>
          <w:tcPr>
            <w:tcW w:w="574" w:type="dxa"/>
            <w:tcBorders>
              <w:top w:val="nil"/>
              <w:left w:val="nil"/>
              <w:bottom w:val="single" w:sz="4" w:space="0" w:color="C0C0C0"/>
              <w:right w:val="single" w:sz="4" w:space="0" w:color="auto"/>
            </w:tcBorders>
            <w:shd w:val="clear" w:color="auto" w:fill="auto"/>
            <w:noWrap/>
            <w:vAlign w:val="center"/>
            <w:hideMark/>
          </w:tcPr>
          <w:p w14:paraId="5F36ED7C"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941997E"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4AA62BF"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79B3551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1C4DAAE" w14:textId="77777777" w:rsidR="001206CE" w:rsidRPr="001206CE" w:rsidRDefault="001206CE"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III. DUGOTRAJNA FINANCIJSKA IMOVINA (AOP 021 do 030)</w:t>
            </w:r>
          </w:p>
        </w:tc>
        <w:tc>
          <w:tcPr>
            <w:tcW w:w="691" w:type="dxa"/>
            <w:tcBorders>
              <w:top w:val="nil"/>
              <w:left w:val="nil"/>
              <w:bottom w:val="single" w:sz="4" w:space="0" w:color="C0C0C0"/>
              <w:right w:val="single" w:sz="4" w:space="0" w:color="auto"/>
            </w:tcBorders>
            <w:shd w:val="clear" w:color="auto" w:fill="auto"/>
            <w:noWrap/>
            <w:vAlign w:val="center"/>
            <w:hideMark/>
          </w:tcPr>
          <w:p w14:paraId="280647BD" w14:textId="77777777" w:rsidR="001206CE" w:rsidRPr="001206CE" w:rsidRDefault="001206CE"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020</w:t>
            </w:r>
          </w:p>
        </w:tc>
        <w:tc>
          <w:tcPr>
            <w:tcW w:w="574" w:type="dxa"/>
            <w:tcBorders>
              <w:top w:val="nil"/>
              <w:left w:val="nil"/>
              <w:bottom w:val="single" w:sz="4" w:space="0" w:color="C0C0C0"/>
              <w:right w:val="single" w:sz="4" w:space="0" w:color="auto"/>
            </w:tcBorders>
            <w:shd w:val="clear" w:color="auto" w:fill="auto"/>
            <w:noWrap/>
            <w:vAlign w:val="center"/>
            <w:hideMark/>
          </w:tcPr>
          <w:p w14:paraId="13FAE153" w14:textId="77777777" w:rsidR="001206CE" w:rsidRPr="002E3EF6" w:rsidRDefault="001206CE"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AA2E174" w14:textId="25B8BEA2" w:rsidR="001206CE" w:rsidRPr="001206CE" w:rsidRDefault="001206CE"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sidR="004A792E">
              <w:rPr>
                <w:rFonts w:ascii="Arial" w:eastAsia="Times New Roman" w:hAnsi="Arial" w:cs="Arial"/>
                <w:color w:val="0000FF"/>
                <w:sz w:val="18"/>
                <w:szCs w:val="18"/>
                <w:lang w:eastAsia="hr-HR"/>
              </w:rPr>
              <w:t>,00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5AFF0BC" w14:textId="23C827FA" w:rsidR="001206CE" w:rsidRPr="001206CE" w:rsidRDefault="001206CE"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sidR="00C93DCB">
              <w:rPr>
                <w:rFonts w:ascii="Arial" w:eastAsia="Times New Roman" w:hAnsi="Arial" w:cs="Arial"/>
                <w:color w:val="0000FF"/>
                <w:sz w:val="18"/>
                <w:szCs w:val="18"/>
                <w:lang w:eastAsia="hr-HR"/>
              </w:rPr>
              <w:t>,00</w:t>
            </w:r>
          </w:p>
        </w:tc>
      </w:tr>
      <w:tr w:rsidR="001206CE" w:rsidRPr="001206CE" w14:paraId="48E5E907"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FD3D8F9"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lastRenderedPageBreak/>
              <w:t xml:space="preserve">     1. Ulaganja u udjele (dionice) poduzetnika unutar grupe</w:t>
            </w:r>
          </w:p>
        </w:tc>
        <w:tc>
          <w:tcPr>
            <w:tcW w:w="691" w:type="dxa"/>
            <w:tcBorders>
              <w:top w:val="nil"/>
              <w:left w:val="nil"/>
              <w:bottom w:val="single" w:sz="4" w:space="0" w:color="C0C0C0"/>
              <w:right w:val="single" w:sz="4" w:space="0" w:color="auto"/>
            </w:tcBorders>
            <w:shd w:val="clear" w:color="auto" w:fill="auto"/>
            <w:noWrap/>
            <w:vAlign w:val="center"/>
            <w:hideMark/>
          </w:tcPr>
          <w:p w14:paraId="2D37BA46"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021</w:t>
            </w:r>
          </w:p>
        </w:tc>
        <w:tc>
          <w:tcPr>
            <w:tcW w:w="574" w:type="dxa"/>
            <w:tcBorders>
              <w:top w:val="nil"/>
              <w:left w:val="nil"/>
              <w:bottom w:val="single" w:sz="4" w:space="0" w:color="C0C0C0"/>
              <w:right w:val="single" w:sz="4" w:space="0" w:color="auto"/>
            </w:tcBorders>
            <w:shd w:val="clear" w:color="auto" w:fill="auto"/>
            <w:noWrap/>
            <w:vAlign w:val="center"/>
            <w:hideMark/>
          </w:tcPr>
          <w:p w14:paraId="4DF1E5F9"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410536D"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15D71DD"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0CAE0E7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7297ECB"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Ulaganja u ostale vrijednosne papire poduzetnika unutar grupe</w:t>
            </w:r>
          </w:p>
        </w:tc>
        <w:tc>
          <w:tcPr>
            <w:tcW w:w="691" w:type="dxa"/>
            <w:tcBorders>
              <w:top w:val="nil"/>
              <w:left w:val="nil"/>
              <w:bottom w:val="single" w:sz="4" w:space="0" w:color="C0C0C0"/>
              <w:right w:val="single" w:sz="4" w:space="0" w:color="auto"/>
            </w:tcBorders>
            <w:shd w:val="clear" w:color="auto" w:fill="auto"/>
            <w:noWrap/>
            <w:vAlign w:val="center"/>
            <w:hideMark/>
          </w:tcPr>
          <w:p w14:paraId="4DF21600"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022</w:t>
            </w:r>
          </w:p>
        </w:tc>
        <w:tc>
          <w:tcPr>
            <w:tcW w:w="574" w:type="dxa"/>
            <w:tcBorders>
              <w:top w:val="nil"/>
              <w:left w:val="nil"/>
              <w:bottom w:val="single" w:sz="4" w:space="0" w:color="C0C0C0"/>
              <w:right w:val="single" w:sz="4" w:space="0" w:color="auto"/>
            </w:tcBorders>
            <w:shd w:val="clear" w:color="auto" w:fill="auto"/>
            <w:noWrap/>
            <w:vAlign w:val="center"/>
            <w:hideMark/>
          </w:tcPr>
          <w:p w14:paraId="5B42D930"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E92E273"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40631B7"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79DAD837"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C6D2ADF"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Dani zajmovi, depoziti i slično poduzetnicima unutar grupe</w:t>
            </w:r>
          </w:p>
        </w:tc>
        <w:tc>
          <w:tcPr>
            <w:tcW w:w="691" w:type="dxa"/>
            <w:tcBorders>
              <w:top w:val="nil"/>
              <w:left w:val="nil"/>
              <w:bottom w:val="single" w:sz="4" w:space="0" w:color="C0C0C0"/>
              <w:right w:val="single" w:sz="4" w:space="0" w:color="auto"/>
            </w:tcBorders>
            <w:shd w:val="clear" w:color="auto" w:fill="auto"/>
            <w:noWrap/>
            <w:vAlign w:val="center"/>
            <w:hideMark/>
          </w:tcPr>
          <w:p w14:paraId="53125F5D"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023</w:t>
            </w:r>
          </w:p>
        </w:tc>
        <w:tc>
          <w:tcPr>
            <w:tcW w:w="574" w:type="dxa"/>
            <w:tcBorders>
              <w:top w:val="nil"/>
              <w:left w:val="nil"/>
              <w:bottom w:val="single" w:sz="4" w:space="0" w:color="C0C0C0"/>
              <w:right w:val="single" w:sz="4" w:space="0" w:color="auto"/>
            </w:tcBorders>
            <w:shd w:val="clear" w:color="auto" w:fill="auto"/>
            <w:noWrap/>
            <w:vAlign w:val="center"/>
            <w:hideMark/>
          </w:tcPr>
          <w:p w14:paraId="02E14F07"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8A163A9"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2791302"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4D5EDB15"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BA5A16E"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4.Ulaganja u udjele (dionice) društava povezanih sudjelujućim</w:t>
            </w:r>
            <w:r w:rsidRPr="00A8699E">
              <w:rPr>
                <w:rFonts w:ascii="Arial" w:eastAsia="Times New Roman" w:hAnsi="Arial" w:cs="Arial"/>
                <w:sz w:val="16"/>
                <w:szCs w:val="16"/>
                <w:lang w:eastAsia="hr-HR"/>
              </w:rPr>
              <w:br/>
              <w:t xml:space="preserve">         interesom</w:t>
            </w:r>
          </w:p>
        </w:tc>
        <w:tc>
          <w:tcPr>
            <w:tcW w:w="691" w:type="dxa"/>
            <w:tcBorders>
              <w:top w:val="nil"/>
              <w:left w:val="nil"/>
              <w:bottom w:val="single" w:sz="4" w:space="0" w:color="C0C0C0"/>
              <w:right w:val="single" w:sz="4" w:space="0" w:color="auto"/>
            </w:tcBorders>
            <w:shd w:val="clear" w:color="auto" w:fill="auto"/>
            <w:noWrap/>
            <w:vAlign w:val="center"/>
            <w:hideMark/>
          </w:tcPr>
          <w:p w14:paraId="7C2ED5A5"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024</w:t>
            </w:r>
          </w:p>
        </w:tc>
        <w:tc>
          <w:tcPr>
            <w:tcW w:w="574" w:type="dxa"/>
            <w:tcBorders>
              <w:top w:val="nil"/>
              <w:left w:val="nil"/>
              <w:bottom w:val="single" w:sz="4" w:space="0" w:color="C0C0C0"/>
              <w:right w:val="single" w:sz="4" w:space="0" w:color="auto"/>
            </w:tcBorders>
            <w:shd w:val="clear" w:color="auto" w:fill="auto"/>
            <w:noWrap/>
            <w:vAlign w:val="center"/>
            <w:hideMark/>
          </w:tcPr>
          <w:p w14:paraId="2BC70F3B"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EA020AE"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012694F"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20D461EF"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B07973C"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Ulaganja u ostale vrijednosne papire društava povezanih</w:t>
            </w:r>
            <w:r w:rsidRPr="00A8699E">
              <w:rPr>
                <w:rFonts w:ascii="Arial" w:eastAsia="Times New Roman" w:hAnsi="Arial" w:cs="Arial"/>
                <w:sz w:val="16"/>
                <w:szCs w:val="16"/>
                <w:lang w:eastAsia="hr-HR"/>
              </w:rPr>
              <w:br/>
              <w:t xml:space="preserve">         sudjelujućim interesom</w:t>
            </w:r>
          </w:p>
        </w:tc>
        <w:tc>
          <w:tcPr>
            <w:tcW w:w="691" w:type="dxa"/>
            <w:tcBorders>
              <w:top w:val="nil"/>
              <w:left w:val="nil"/>
              <w:bottom w:val="single" w:sz="4" w:space="0" w:color="C0C0C0"/>
              <w:right w:val="single" w:sz="4" w:space="0" w:color="auto"/>
            </w:tcBorders>
            <w:shd w:val="clear" w:color="auto" w:fill="auto"/>
            <w:noWrap/>
            <w:vAlign w:val="center"/>
            <w:hideMark/>
          </w:tcPr>
          <w:p w14:paraId="7D41B422"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025</w:t>
            </w:r>
          </w:p>
        </w:tc>
        <w:tc>
          <w:tcPr>
            <w:tcW w:w="574" w:type="dxa"/>
            <w:tcBorders>
              <w:top w:val="nil"/>
              <w:left w:val="nil"/>
              <w:bottom w:val="single" w:sz="4" w:space="0" w:color="C0C0C0"/>
              <w:right w:val="single" w:sz="4" w:space="0" w:color="auto"/>
            </w:tcBorders>
            <w:shd w:val="clear" w:color="auto" w:fill="auto"/>
            <w:noWrap/>
            <w:vAlign w:val="center"/>
            <w:hideMark/>
          </w:tcPr>
          <w:p w14:paraId="5CA8664C"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3696BD1"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E5A1495"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6FAB0868"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EBDE472"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Dani zajmovi, depoziti i slično društvima povezanim</w:t>
            </w:r>
            <w:r w:rsidRPr="00A8699E">
              <w:rPr>
                <w:rFonts w:ascii="Arial" w:eastAsia="Times New Roman" w:hAnsi="Arial" w:cs="Arial"/>
                <w:sz w:val="16"/>
                <w:szCs w:val="16"/>
                <w:lang w:eastAsia="hr-HR"/>
              </w:rPr>
              <w:br/>
              <w:t xml:space="preserve">         sudjelujućim interesom</w:t>
            </w:r>
          </w:p>
        </w:tc>
        <w:tc>
          <w:tcPr>
            <w:tcW w:w="691" w:type="dxa"/>
            <w:tcBorders>
              <w:top w:val="nil"/>
              <w:left w:val="nil"/>
              <w:bottom w:val="single" w:sz="4" w:space="0" w:color="C0C0C0"/>
              <w:right w:val="single" w:sz="4" w:space="0" w:color="auto"/>
            </w:tcBorders>
            <w:shd w:val="clear" w:color="auto" w:fill="auto"/>
            <w:noWrap/>
            <w:vAlign w:val="center"/>
            <w:hideMark/>
          </w:tcPr>
          <w:p w14:paraId="25F19BFE"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026</w:t>
            </w:r>
          </w:p>
        </w:tc>
        <w:tc>
          <w:tcPr>
            <w:tcW w:w="574" w:type="dxa"/>
            <w:tcBorders>
              <w:top w:val="nil"/>
              <w:left w:val="nil"/>
              <w:bottom w:val="single" w:sz="4" w:space="0" w:color="C0C0C0"/>
              <w:right w:val="single" w:sz="4" w:space="0" w:color="auto"/>
            </w:tcBorders>
            <w:shd w:val="clear" w:color="auto" w:fill="auto"/>
            <w:noWrap/>
            <w:vAlign w:val="center"/>
            <w:hideMark/>
          </w:tcPr>
          <w:p w14:paraId="40FA2A0D"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82C1933"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ECFA99F"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1EE572E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F6E8135"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7. Ulaganja u vrijednosne papire</w:t>
            </w:r>
          </w:p>
        </w:tc>
        <w:tc>
          <w:tcPr>
            <w:tcW w:w="691" w:type="dxa"/>
            <w:tcBorders>
              <w:top w:val="nil"/>
              <w:left w:val="nil"/>
              <w:bottom w:val="single" w:sz="4" w:space="0" w:color="C0C0C0"/>
              <w:right w:val="single" w:sz="4" w:space="0" w:color="auto"/>
            </w:tcBorders>
            <w:shd w:val="clear" w:color="auto" w:fill="auto"/>
            <w:noWrap/>
            <w:vAlign w:val="center"/>
            <w:hideMark/>
          </w:tcPr>
          <w:p w14:paraId="1D5F98CF"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027</w:t>
            </w:r>
          </w:p>
        </w:tc>
        <w:tc>
          <w:tcPr>
            <w:tcW w:w="574" w:type="dxa"/>
            <w:tcBorders>
              <w:top w:val="nil"/>
              <w:left w:val="nil"/>
              <w:bottom w:val="single" w:sz="4" w:space="0" w:color="C0C0C0"/>
              <w:right w:val="single" w:sz="4" w:space="0" w:color="auto"/>
            </w:tcBorders>
            <w:shd w:val="clear" w:color="auto" w:fill="auto"/>
            <w:noWrap/>
            <w:vAlign w:val="center"/>
            <w:hideMark/>
          </w:tcPr>
          <w:p w14:paraId="77760CC5"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6D4DE07"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F565AC8"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39D2C45A"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3754C33"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8. Dani zajmovi, depoziti i slično</w:t>
            </w:r>
          </w:p>
        </w:tc>
        <w:tc>
          <w:tcPr>
            <w:tcW w:w="691" w:type="dxa"/>
            <w:tcBorders>
              <w:top w:val="nil"/>
              <w:left w:val="nil"/>
              <w:bottom w:val="single" w:sz="4" w:space="0" w:color="C0C0C0"/>
              <w:right w:val="single" w:sz="4" w:space="0" w:color="auto"/>
            </w:tcBorders>
            <w:shd w:val="clear" w:color="auto" w:fill="auto"/>
            <w:noWrap/>
            <w:vAlign w:val="center"/>
            <w:hideMark/>
          </w:tcPr>
          <w:p w14:paraId="25F92349"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028</w:t>
            </w:r>
          </w:p>
        </w:tc>
        <w:tc>
          <w:tcPr>
            <w:tcW w:w="574" w:type="dxa"/>
            <w:tcBorders>
              <w:top w:val="nil"/>
              <w:left w:val="nil"/>
              <w:bottom w:val="single" w:sz="4" w:space="0" w:color="C0C0C0"/>
              <w:right w:val="single" w:sz="4" w:space="0" w:color="auto"/>
            </w:tcBorders>
            <w:shd w:val="clear" w:color="auto" w:fill="auto"/>
            <w:noWrap/>
            <w:vAlign w:val="center"/>
            <w:hideMark/>
          </w:tcPr>
          <w:p w14:paraId="61CB6A6E"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3BEDFAB"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C977790"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768A74D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5C37FE4"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9. Ostala ulaganja koja se obračunavaju metodom udjela</w:t>
            </w:r>
          </w:p>
        </w:tc>
        <w:tc>
          <w:tcPr>
            <w:tcW w:w="691" w:type="dxa"/>
            <w:tcBorders>
              <w:top w:val="nil"/>
              <w:left w:val="nil"/>
              <w:bottom w:val="single" w:sz="4" w:space="0" w:color="C0C0C0"/>
              <w:right w:val="single" w:sz="4" w:space="0" w:color="auto"/>
            </w:tcBorders>
            <w:shd w:val="clear" w:color="auto" w:fill="auto"/>
            <w:noWrap/>
            <w:vAlign w:val="center"/>
            <w:hideMark/>
          </w:tcPr>
          <w:p w14:paraId="180E4DCF"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029</w:t>
            </w:r>
          </w:p>
        </w:tc>
        <w:tc>
          <w:tcPr>
            <w:tcW w:w="574" w:type="dxa"/>
            <w:tcBorders>
              <w:top w:val="nil"/>
              <w:left w:val="nil"/>
              <w:bottom w:val="single" w:sz="4" w:space="0" w:color="C0C0C0"/>
              <w:right w:val="single" w:sz="4" w:space="0" w:color="auto"/>
            </w:tcBorders>
            <w:shd w:val="clear" w:color="auto" w:fill="auto"/>
            <w:noWrap/>
            <w:vAlign w:val="center"/>
            <w:hideMark/>
          </w:tcPr>
          <w:p w14:paraId="77CBBAF7"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DD07B7B"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21E114D"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02790A78"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8B21D79"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10.  Ostala dugotrajna financijska imovina</w:t>
            </w:r>
          </w:p>
        </w:tc>
        <w:tc>
          <w:tcPr>
            <w:tcW w:w="691" w:type="dxa"/>
            <w:tcBorders>
              <w:top w:val="nil"/>
              <w:left w:val="nil"/>
              <w:bottom w:val="single" w:sz="4" w:space="0" w:color="C0C0C0"/>
              <w:right w:val="single" w:sz="4" w:space="0" w:color="auto"/>
            </w:tcBorders>
            <w:shd w:val="clear" w:color="auto" w:fill="auto"/>
            <w:noWrap/>
            <w:vAlign w:val="center"/>
            <w:hideMark/>
          </w:tcPr>
          <w:p w14:paraId="2421870C"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030</w:t>
            </w:r>
          </w:p>
        </w:tc>
        <w:tc>
          <w:tcPr>
            <w:tcW w:w="574" w:type="dxa"/>
            <w:tcBorders>
              <w:top w:val="nil"/>
              <w:left w:val="nil"/>
              <w:bottom w:val="single" w:sz="4" w:space="0" w:color="C0C0C0"/>
              <w:right w:val="single" w:sz="4" w:space="0" w:color="auto"/>
            </w:tcBorders>
            <w:shd w:val="clear" w:color="auto" w:fill="auto"/>
            <w:noWrap/>
            <w:vAlign w:val="center"/>
            <w:hideMark/>
          </w:tcPr>
          <w:p w14:paraId="354693E7"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FA4D5C3"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1A999AB"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2F428341"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8934CCC" w14:textId="77777777" w:rsidR="001206CE" w:rsidRPr="001206CE" w:rsidRDefault="001206CE"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IV. POTRAŽIVANJA (AOP 032 do 035)</w:t>
            </w:r>
          </w:p>
        </w:tc>
        <w:tc>
          <w:tcPr>
            <w:tcW w:w="691" w:type="dxa"/>
            <w:tcBorders>
              <w:top w:val="nil"/>
              <w:left w:val="nil"/>
              <w:bottom w:val="single" w:sz="4" w:space="0" w:color="C0C0C0"/>
              <w:right w:val="single" w:sz="4" w:space="0" w:color="auto"/>
            </w:tcBorders>
            <w:shd w:val="clear" w:color="auto" w:fill="auto"/>
            <w:noWrap/>
            <w:vAlign w:val="center"/>
            <w:hideMark/>
          </w:tcPr>
          <w:p w14:paraId="45F61896" w14:textId="77777777" w:rsidR="001206CE" w:rsidRPr="001206CE" w:rsidRDefault="001206CE"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031</w:t>
            </w:r>
          </w:p>
        </w:tc>
        <w:tc>
          <w:tcPr>
            <w:tcW w:w="574" w:type="dxa"/>
            <w:tcBorders>
              <w:top w:val="nil"/>
              <w:left w:val="nil"/>
              <w:bottom w:val="single" w:sz="4" w:space="0" w:color="C0C0C0"/>
              <w:right w:val="single" w:sz="4" w:space="0" w:color="auto"/>
            </w:tcBorders>
            <w:shd w:val="clear" w:color="auto" w:fill="auto"/>
            <w:noWrap/>
            <w:vAlign w:val="center"/>
            <w:hideMark/>
          </w:tcPr>
          <w:p w14:paraId="0D1A013F" w14:textId="77777777" w:rsidR="001206CE" w:rsidRPr="002E3EF6" w:rsidRDefault="001206CE"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9AE7DB1" w14:textId="3B7617C8" w:rsidR="001206CE" w:rsidRPr="001206CE" w:rsidRDefault="001206CE"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sidR="004A792E">
              <w:rPr>
                <w:rFonts w:ascii="Arial" w:eastAsia="Times New Roman" w:hAnsi="Arial" w:cs="Arial"/>
                <w:color w:val="0000FF"/>
                <w:sz w:val="18"/>
                <w:szCs w:val="18"/>
                <w:lang w:eastAsia="hr-HR"/>
              </w:rPr>
              <w:t>,00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618C4CA" w14:textId="50B2591E" w:rsidR="001206CE" w:rsidRPr="001206CE" w:rsidRDefault="001206CE"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sidR="00C93DCB">
              <w:rPr>
                <w:rFonts w:ascii="Arial" w:eastAsia="Times New Roman" w:hAnsi="Arial" w:cs="Arial"/>
                <w:color w:val="0000FF"/>
                <w:sz w:val="18"/>
                <w:szCs w:val="18"/>
                <w:lang w:eastAsia="hr-HR"/>
              </w:rPr>
              <w:t>,00</w:t>
            </w:r>
          </w:p>
        </w:tc>
      </w:tr>
      <w:tr w:rsidR="001206CE" w:rsidRPr="001206CE" w14:paraId="047D9BD3"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5B2107C"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Potraživanja od poduzetnika unutar grupe </w:t>
            </w:r>
          </w:p>
        </w:tc>
        <w:tc>
          <w:tcPr>
            <w:tcW w:w="691" w:type="dxa"/>
            <w:tcBorders>
              <w:top w:val="nil"/>
              <w:left w:val="nil"/>
              <w:bottom w:val="single" w:sz="4" w:space="0" w:color="C0C0C0"/>
              <w:right w:val="single" w:sz="4" w:space="0" w:color="auto"/>
            </w:tcBorders>
            <w:shd w:val="clear" w:color="auto" w:fill="auto"/>
            <w:noWrap/>
            <w:vAlign w:val="center"/>
            <w:hideMark/>
          </w:tcPr>
          <w:p w14:paraId="3B2F1D8B"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032</w:t>
            </w:r>
          </w:p>
        </w:tc>
        <w:tc>
          <w:tcPr>
            <w:tcW w:w="574" w:type="dxa"/>
            <w:tcBorders>
              <w:top w:val="nil"/>
              <w:left w:val="nil"/>
              <w:bottom w:val="single" w:sz="4" w:space="0" w:color="C0C0C0"/>
              <w:right w:val="single" w:sz="4" w:space="0" w:color="auto"/>
            </w:tcBorders>
            <w:shd w:val="clear" w:color="auto" w:fill="auto"/>
            <w:noWrap/>
            <w:vAlign w:val="center"/>
            <w:hideMark/>
          </w:tcPr>
          <w:p w14:paraId="198D35B0"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95172C2"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4AC63CE"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61824119"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1CF93CA"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Potraživanja od društava povezanih sudjelujućim interesom </w:t>
            </w:r>
          </w:p>
        </w:tc>
        <w:tc>
          <w:tcPr>
            <w:tcW w:w="691" w:type="dxa"/>
            <w:tcBorders>
              <w:top w:val="nil"/>
              <w:left w:val="nil"/>
              <w:bottom w:val="single" w:sz="4" w:space="0" w:color="C0C0C0"/>
              <w:right w:val="single" w:sz="4" w:space="0" w:color="auto"/>
            </w:tcBorders>
            <w:shd w:val="clear" w:color="auto" w:fill="auto"/>
            <w:noWrap/>
            <w:vAlign w:val="center"/>
            <w:hideMark/>
          </w:tcPr>
          <w:p w14:paraId="736597AD"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033</w:t>
            </w:r>
          </w:p>
        </w:tc>
        <w:tc>
          <w:tcPr>
            <w:tcW w:w="574" w:type="dxa"/>
            <w:tcBorders>
              <w:top w:val="nil"/>
              <w:left w:val="nil"/>
              <w:bottom w:val="single" w:sz="4" w:space="0" w:color="C0C0C0"/>
              <w:right w:val="single" w:sz="4" w:space="0" w:color="auto"/>
            </w:tcBorders>
            <w:shd w:val="clear" w:color="auto" w:fill="auto"/>
            <w:noWrap/>
            <w:vAlign w:val="center"/>
            <w:hideMark/>
          </w:tcPr>
          <w:p w14:paraId="1B78CC40"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440653B"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57841D4"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46A33B51"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D08492D"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Potraživanja od kupaca </w:t>
            </w:r>
          </w:p>
        </w:tc>
        <w:tc>
          <w:tcPr>
            <w:tcW w:w="691" w:type="dxa"/>
            <w:tcBorders>
              <w:top w:val="nil"/>
              <w:left w:val="nil"/>
              <w:bottom w:val="single" w:sz="4" w:space="0" w:color="C0C0C0"/>
              <w:right w:val="single" w:sz="4" w:space="0" w:color="auto"/>
            </w:tcBorders>
            <w:shd w:val="clear" w:color="auto" w:fill="auto"/>
            <w:noWrap/>
            <w:vAlign w:val="center"/>
            <w:hideMark/>
          </w:tcPr>
          <w:p w14:paraId="21EC2F2C"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034</w:t>
            </w:r>
          </w:p>
        </w:tc>
        <w:tc>
          <w:tcPr>
            <w:tcW w:w="574" w:type="dxa"/>
            <w:tcBorders>
              <w:top w:val="nil"/>
              <w:left w:val="nil"/>
              <w:bottom w:val="single" w:sz="4" w:space="0" w:color="C0C0C0"/>
              <w:right w:val="single" w:sz="4" w:space="0" w:color="auto"/>
            </w:tcBorders>
            <w:shd w:val="clear" w:color="auto" w:fill="auto"/>
            <w:noWrap/>
            <w:vAlign w:val="center"/>
            <w:hideMark/>
          </w:tcPr>
          <w:p w14:paraId="7CDA6D11"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2972D52"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CB27E46"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1C7B925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F275DE0" w14:textId="77777777" w:rsidR="001206CE" w:rsidRPr="00A8699E" w:rsidRDefault="001206CE"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Ostala potraživanja</w:t>
            </w:r>
          </w:p>
        </w:tc>
        <w:tc>
          <w:tcPr>
            <w:tcW w:w="691" w:type="dxa"/>
            <w:tcBorders>
              <w:top w:val="nil"/>
              <w:left w:val="nil"/>
              <w:bottom w:val="single" w:sz="4" w:space="0" w:color="C0C0C0"/>
              <w:right w:val="single" w:sz="4" w:space="0" w:color="auto"/>
            </w:tcBorders>
            <w:shd w:val="clear" w:color="auto" w:fill="auto"/>
            <w:noWrap/>
            <w:vAlign w:val="center"/>
            <w:hideMark/>
          </w:tcPr>
          <w:p w14:paraId="24495735" w14:textId="77777777" w:rsidR="001206CE" w:rsidRPr="00A8699E" w:rsidRDefault="001206CE"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035</w:t>
            </w:r>
          </w:p>
        </w:tc>
        <w:tc>
          <w:tcPr>
            <w:tcW w:w="574" w:type="dxa"/>
            <w:tcBorders>
              <w:top w:val="nil"/>
              <w:left w:val="nil"/>
              <w:bottom w:val="single" w:sz="4" w:space="0" w:color="C0C0C0"/>
              <w:right w:val="single" w:sz="4" w:space="0" w:color="auto"/>
            </w:tcBorders>
            <w:shd w:val="clear" w:color="auto" w:fill="auto"/>
            <w:noWrap/>
            <w:vAlign w:val="center"/>
            <w:hideMark/>
          </w:tcPr>
          <w:p w14:paraId="2CA35769" w14:textId="77777777" w:rsidR="001206CE" w:rsidRPr="002E3EF6" w:rsidRDefault="001206CE"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15D11BE"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A7E5B26" w14:textId="77777777" w:rsidR="001206CE" w:rsidRPr="00A8699E" w:rsidRDefault="001206CE"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1206CE" w:rsidRPr="001206CE" w14:paraId="5744E137"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BA96BF8" w14:textId="77777777" w:rsidR="001206CE" w:rsidRPr="001206CE" w:rsidRDefault="001206CE"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V. ODGOĐENA POREZNA IMOVINA</w:t>
            </w:r>
          </w:p>
        </w:tc>
        <w:tc>
          <w:tcPr>
            <w:tcW w:w="691" w:type="dxa"/>
            <w:tcBorders>
              <w:top w:val="nil"/>
              <w:left w:val="nil"/>
              <w:bottom w:val="single" w:sz="4" w:space="0" w:color="C0C0C0"/>
              <w:right w:val="single" w:sz="4" w:space="0" w:color="auto"/>
            </w:tcBorders>
            <w:shd w:val="clear" w:color="auto" w:fill="auto"/>
            <w:noWrap/>
            <w:vAlign w:val="center"/>
            <w:hideMark/>
          </w:tcPr>
          <w:p w14:paraId="3D9FDF90" w14:textId="77777777" w:rsidR="001206CE" w:rsidRPr="001206CE" w:rsidRDefault="001206CE"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036</w:t>
            </w:r>
          </w:p>
        </w:tc>
        <w:tc>
          <w:tcPr>
            <w:tcW w:w="574" w:type="dxa"/>
            <w:tcBorders>
              <w:top w:val="nil"/>
              <w:left w:val="nil"/>
              <w:bottom w:val="single" w:sz="4" w:space="0" w:color="C0C0C0"/>
              <w:right w:val="single" w:sz="4" w:space="0" w:color="auto"/>
            </w:tcBorders>
            <w:shd w:val="clear" w:color="auto" w:fill="auto"/>
            <w:noWrap/>
            <w:vAlign w:val="center"/>
            <w:hideMark/>
          </w:tcPr>
          <w:p w14:paraId="39506251" w14:textId="77777777" w:rsidR="001206CE" w:rsidRPr="002E3EF6" w:rsidRDefault="001206CE"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BD89072" w14:textId="77777777" w:rsidR="001206CE" w:rsidRPr="001206CE" w:rsidRDefault="001206CE" w:rsidP="001206CE">
            <w:pPr>
              <w:spacing w:after="0" w:line="240" w:lineRule="auto"/>
              <w:jc w:val="right"/>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E2A4925" w14:textId="77777777" w:rsidR="001206CE" w:rsidRPr="001206CE" w:rsidRDefault="001206CE" w:rsidP="001206CE">
            <w:pPr>
              <w:spacing w:after="0" w:line="240" w:lineRule="auto"/>
              <w:jc w:val="right"/>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r>
      <w:tr w:rsidR="00013A8B" w:rsidRPr="001206CE" w14:paraId="1A819697"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880CD7B" w14:textId="77777777"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 xml:space="preserve">C)  KRATKOTRAJNA IMOVINA </w:t>
            </w:r>
            <w:r w:rsidRPr="001206CE">
              <w:rPr>
                <w:rFonts w:ascii="Arial" w:eastAsia="Times New Roman" w:hAnsi="Arial" w:cs="Arial"/>
                <w:color w:val="333399"/>
                <w:sz w:val="18"/>
                <w:szCs w:val="18"/>
                <w:lang w:eastAsia="hr-HR"/>
              </w:rPr>
              <w:t>(AOP 038+046+053+063)</w:t>
            </w:r>
          </w:p>
        </w:tc>
        <w:tc>
          <w:tcPr>
            <w:tcW w:w="691" w:type="dxa"/>
            <w:tcBorders>
              <w:top w:val="nil"/>
              <w:left w:val="nil"/>
              <w:bottom w:val="single" w:sz="4" w:space="0" w:color="C0C0C0"/>
              <w:right w:val="single" w:sz="4" w:space="0" w:color="auto"/>
            </w:tcBorders>
            <w:shd w:val="clear" w:color="auto" w:fill="auto"/>
            <w:noWrap/>
            <w:vAlign w:val="center"/>
            <w:hideMark/>
          </w:tcPr>
          <w:p w14:paraId="50579AA2"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037</w:t>
            </w:r>
          </w:p>
        </w:tc>
        <w:tc>
          <w:tcPr>
            <w:tcW w:w="574" w:type="dxa"/>
            <w:tcBorders>
              <w:top w:val="nil"/>
              <w:left w:val="nil"/>
              <w:bottom w:val="single" w:sz="4" w:space="0" w:color="C0C0C0"/>
              <w:right w:val="single" w:sz="4" w:space="0" w:color="auto"/>
            </w:tcBorders>
            <w:shd w:val="clear" w:color="auto" w:fill="auto"/>
            <w:noWrap/>
            <w:vAlign w:val="center"/>
            <w:hideMark/>
          </w:tcPr>
          <w:p w14:paraId="4BD42679"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4D4BFD5" w14:textId="1DB1820A" w:rsidR="00013A8B" w:rsidRPr="001206CE" w:rsidRDefault="00013A8B" w:rsidP="002C2FAD">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203.503,72</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0D019FC" w14:textId="6B8ACE6B" w:rsidR="00013A8B" w:rsidRPr="001206CE" w:rsidRDefault="00E96E18" w:rsidP="00F2588B">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176.240,93</w:t>
            </w:r>
          </w:p>
        </w:tc>
      </w:tr>
      <w:tr w:rsidR="00013A8B" w:rsidRPr="001206CE" w14:paraId="5C630B0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87AE19D"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 ZALIHE (AOP 039 do 045)</w:t>
            </w:r>
          </w:p>
        </w:tc>
        <w:tc>
          <w:tcPr>
            <w:tcW w:w="691" w:type="dxa"/>
            <w:tcBorders>
              <w:top w:val="nil"/>
              <w:left w:val="nil"/>
              <w:bottom w:val="single" w:sz="4" w:space="0" w:color="C0C0C0"/>
              <w:right w:val="single" w:sz="4" w:space="0" w:color="auto"/>
            </w:tcBorders>
            <w:shd w:val="clear" w:color="auto" w:fill="auto"/>
            <w:noWrap/>
            <w:vAlign w:val="center"/>
            <w:hideMark/>
          </w:tcPr>
          <w:p w14:paraId="1D2E3E2C"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038</w:t>
            </w:r>
          </w:p>
        </w:tc>
        <w:tc>
          <w:tcPr>
            <w:tcW w:w="574" w:type="dxa"/>
            <w:tcBorders>
              <w:top w:val="nil"/>
              <w:left w:val="nil"/>
              <w:bottom w:val="single" w:sz="4" w:space="0" w:color="C0C0C0"/>
              <w:right w:val="single" w:sz="4" w:space="0" w:color="auto"/>
            </w:tcBorders>
            <w:shd w:val="clear" w:color="auto" w:fill="auto"/>
            <w:noWrap/>
            <w:vAlign w:val="center"/>
            <w:hideMark/>
          </w:tcPr>
          <w:p w14:paraId="1213D476" w14:textId="4566D378" w:rsidR="00013A8B" w:rsidRPr="002E3EF6" w:rsidRDefault="009C4B21"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18</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DCA685E" w14:textId="6621BCF9" w:rsidR="00013A8B" w:rsidRPr="001206CE" w:rsidRDefault="00013A8B"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12.202,48</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912AC25" w14:textId="5F17F841" w:rsidR="00013A8B" w:rsidRPr="001206CE" w:rsidRDefault="00E96E18"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14.237,21</w:t>
            </w:r>
          </w:p>
        </w:tc>
      </w:tr>
      <w:tr w:rsidR="00013A8B" w:rsidRPr="001206CE" w14:paraId="3F139E4F"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EAA70CB"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Sirovine i materijal</w:t>
            </w:r>
          </w:p>
        </w:tc>
        <w:tc>
          <w:tcPr>
            <w:tcW w:w="691" w:type="dxa"/>
            <w:tcBorders>
              <w:top w:val="nil"/>
              <w:left w:val="nil"/>
              <w:bottom w:val="single" w:sz="4" w:space="0" w:color="C0C0C0"/>
              <w:right w:val="single" w:sz="4" w:space="0" w:color="auto"/>
            </w:tcBorders>
            <w:shd w:val="clear" w:color="auto" w:fill="auto"/>
            <w:noWrap/>
            <w:vAlign w:val="center"/>
            <w:hideMark/>
          </w:tcPr>
          <w:p w14:paraId="4BB5FB81"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039</w:t>
            </w:r>
          </w:p>
        </w:tc>
        <w:tc>
          <w:tcPr>
            <w:tcW w:w="574" w:type="dxa"/>
            <w:tcBorders>
              <w:top w:val="nil"/>
              <w:left w:val="nil"/>
              <w:bottom w:val="single" w:sz="4" w:space="0" w:color="C0C0C0"/>
              <w:right w:val="single" w:sz="4" w:space="0" w:color="auto"/>
            </w:tcBorders>
            <w:shd w:val="clear" w:color="auto" w:fill="auto"/>
            <w:noWrap/>
            <w:vAlign w:val="center"/>
            <w:hideMark/>
          </w:tcPr>
          <w:p w14:paraId="1F7E62F3"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EA6CB02" w14:textId="4B62ECF2"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4.388,47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FC6F78C" w14:textId="3087283C" w:rsidR="00013A8B" w:rsidRPr="00A8699E" w:rsidRDefault="00E96E18"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7.886,52</w:t>
            </w:r>
          </w:p>
        </w:tc>
      </w:tr>
      <w:tr w:rsidR="00013A8B" w:rsidRPr="001206CE" w14:paraId="61227D5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EAD1EA1"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Proizvodnja u tijeku</w:t>
            </w:r>
          </w:p>
        </w:tc>
        <w:tc>
          <w:tcPr>
            <w:tcW w:w="691" w:type="dxa"/>
            <w:tcBorders>
              <w:top w:val="nil"/>
              <w:left w:val="nil"/>
              <w:bottom w:val="single" w:sz="4" w:space="0" w:color="C0C0C0"/>
              <w:right w:val="single" w:sz="4" w:space="0" w:color="auto"/>
            </w:tcBorders>
            <w:shd w:val="clear" w:color="auto" w:fill="auto"/>
            <w:noWrap/>
            <w:vAlign w:val="center"/>
            <w:hideMark/>
          </w:tcPr>
          <w:p w14:paraId="027CEFD7"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040</w:t>
            </w:r>
          </w:p>
        </w:tc>
        <w:tc>
          <w:tcPr>
            <w:tcW w:w="574" w:type="dxa"/>
            <w:tcBorders>
              <w:top w:val="nil"/>
              <w:left w:val="nil"/>
              <w:bottom w:val="single" w:sz="4" w:space="0" w:color="C0C0C0"/>
              <w:right w:val="single" w:sz="4" w:space="0" w:color="auto"/>
            </w:tcBorders>
            <w:shd w:val="clear" w:color="auto" w:fill="auto"/>
            <w:noWrap/>
            <w:vAlign w:val="center"/>
            <w:hideMark/>
          </w:tcPr>
          <w:p w14:paraId="0E09CD92"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92011F1" w14:textId="11A14506"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E5D01FF"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6524F656"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3301794"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Gotovi proizvodi</w:t>
            </w:r>
          </w:p>
        </w:tc>
        <w:tc>
          <w:tcPr>
            <w:tcW w:w="691" w:type="dxa"/>
            <w:tcBorders>
              <w:top w:val="nil"/>
              <w:left w:val="nil"/>
              <w:bottom w:val="single" w:sz="4" w:space="0" w:color="C0C0C0"/>
              <w:right w:val="single" w:sz="4" w:space="0" w:color="auto"/>
            </w:tcBorders>
            <w:shd w:val="clear" w:color="auto" w:fill="auto"/>
            <w:noWrap/>
            <w:vAlign w:val="center"/>
            <w:hideMark/>
          </w:tcPr>
          <w:p w14:paraId="6705447B"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041</w:t>
            </w:r>
          </w:p>
        </w:tc>
        <w:tc>
          <w:tcPr>
            <w:tcW w:w="574" w:type="dxa"/>
            <w:tcBorders>
              <w:top w:val="nil"/>
              <w:left w:val="nil"/>
              <w:bottom w:val="single" w:sz="4" w:space="0" w:color="C0C0C0"/>
              <w:right w:val="single" w:sz="4" w:space="0" w:color="auto"/>
            </w:tcBorders>
            <w:shd w:val="clear" w:color="auto" w:fill="auto"/>
            <w:noWrap/>
            <w:vAlign w:val="center"/>
            <w:hideMark/>
          </w:tcPr>
          <w:p w14:paraId="502119F9"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0EE3688" w14:textId="572317C7"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7.814,01</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DAEC769" w14:textId="6B9ED6A2" w:rsidR="00013A8B" w:rsidRPr="00A8699E" w:rsidRDefault="00E96E18"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6.350,69</w:t>
            </w:r>
          </w:p>
        </w:tc>
      </w:tr>
      <w:tr w:rsidR="00013A8B" w:rsidRPr="001206CE" w14:paraId="3C3FACE0"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60B305C"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Trgovačka roba</w:t>
            </w:r>
          </w:p>
        </w:tc>
        <w:tc>
          <w:tcPr>
            <w:tcW w:w="691" w:type="dxa"/>
            <w:tcBorders>
              <w:top w:val="nil"/>
              <w:left w:val="nil"/>
              <w:bottom w:val="single" w:sz="4" w:space="0" w:color="C0C0C0"/>
              <w:right w:val="single" w:sz="4" w:space="0" w:color="auto"/>
            </w:tcBorders>
            <w:shd w:val="clear" w:color="auto" w:fill="auto"/>
            <w:noWrap/>
            <w:vAlign w:val="center"/>
            <w:hideMark/>
          </w:tcPr>
          <w:p w14:paraId="064B2193"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042</w:t>
            </w:r>
          </w:p>
        </w:tc>
        <w:tc>
          <w:tcPr>
            <w:tcW w:w="574" w:type="dxa"/>
            <w:tcBorders>
              <w:top w:val="nil"/>
              <w:left w:val="nil"/>
              <w:bottom w:val="single" w:sz="4" w:space="0" w:color="C0C0C0"/>
              <w:right w:val="single" w:sz="4" w:space="0" w:color="auto"/>
            </w:tcBorders>
            <w:shd w:val="clear" w:color="auto" w:fill="auto"/>
            <w:noWrap/>
            <w:vAlign w:val="center"/>
            <w:hideMark/>
          </w:tcPr>
          <w:p w14:paraId="0B53CA50"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8852499" w14:textId="4DF54EBE"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6D9CAA4"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4C40AAC9"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1D7E929"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Predujmovi za zalihe</w:t>
            </w:r>
          </w:p>
        </w:tc>
        <w:tc>
          <w:tcPr>
            <w:tcW w:w="691" w:type="dxa"/>
            <w:tcBorders>
              <w:top w:val="nil"/>
              <w:left w:val="nil"/>
              <w:bottom w:val="single" w:sz="4" w:space="0" w:color="C0C0C0"/>
              <w:right w:val="single" w:sz="4" w:space="0" w:color="auto"/>
            </w:tcBorders>
            <w:shd w:val="clear" w:color="auto" w:fill="auto"/>
            <w:noWrap/>
            <w:vAlign w:val="center"/>
            <w:hideMark/>
          </w:tcPr>
          <w:p w14:paraId="0318B74B"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043</w:t>
            </w:r>
          </w:p>
        </w:tc>
        <w:tc>
          <w:tcPr>
            <w:tcW w:w="574" w:type="dxa"/>
            <w:tcBorders>
              <w:top w:val="nil"/>
              <w:left w:val="nil"/>
              <w:bottom w:val="single" w:sz="4" w:space="0" w:color="C0C0C0"/>
              <w:right w:val="single" w:sz="4" w:space="0" w:color="auto"/>
            </w:tcBorders>
            <w:shd w:val="clear" w:color="auto" w:fill="auto"/>
            <w:noWrap/>
            <w:vAlign w:val="center"/>
            <w:hideMark/>
          </w:tcPr>
          <w:p w14:paraId="663C7336"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81CDCF3" w14:textId="1EAC6B0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6552A32"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1BF004F2"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7E4CD10"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Dugotrajna imovina namijenjena prodaji</w:t>
            </w:r>
          </w:p>
        </w:tc>
        <w:tc>
          <w:tcPr>
            <w:tcW w:w="691" w:type="dxa"/>
            <w:tcBorders>
              <w:top w:val="nil"/>
              <w:left w:val="nil"/>
              <w:bottom w:val="single" w:sz="4" w:space="0" w:color="C0C0C0"/>
              <w:right w:val="single" w:sz="4" w:space="0" w:color="auto"/>
            </w:tcBorders>
            <w:shd w:val="clear" w:color="auto" w:fill="auto"/>
            <w:noWrap/>
            <w:vAlign w:val="center"/>
            <w:hideMark/>
          </w:tcPr>
          <w:p w14:paraId="4F9BDC2B"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044</w:t>
            </w:r>
          </w:p>
        </w:tc>
        <w:tc>
          <w:tcPr>
            <w:tcW w:w="574" w:type="dxa"/>
            <w:tcBorders>
              <w:top w:val="nil"/>
              <w:left w:val="nil"/>
              <w:bottom w:val="single" w:sz="4" w:space="0" w:color="C0C0C0"/>
              <w:right w:val="single" w:sz="4" w:space="0" w:color="auto"/>
            </w:tcBorders>
            <w:shd w:val="clear" w:color="auto" w:fill="auto"/>
            <w:noWrap/>
            <w:vAlign w:val="center"/>
            <w:hideMark/>
          </w:tcPr>
          <w:p w14:paraId="295A330B"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464E32C" w14:textId="30558432"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D6BCEF9"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6D06391D"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1FA6D43"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7. Biološka imovina</w:t>
            </w:r>
          </w:p>
        </w:tc>
        <w:tc>
          <w:tcPr>
            <w:tcW w:w="691" w:type="dxa"/>
            <w:tcBorders>
              <w:top w:val="nil"/>
              <w:left w:val="nil"/>
              <w:bottom w:val="single" w:sz="4" w:space="0" w:color="C0C0C0"/>
              <w:right w:val="single" w:sz="4" w:space="0" w:color="auto"/>
            </w:tcBorders>
            <w:shd w:val="clear" w:color="auto" w:fill="auto"/>
            <w:noWrap/>
            <w:vAlign w:val="center"/>
            <w:hideMark/>
          </w:tcPr>
          <w:p w14:paraId="5F3E89C4"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045</w:t>
            </w:r>
          </w:p>
        </w:tc>
        <w:tc>
          <w:tcPr>
            <w:tcW w:w="574" w:type="dxa"/>
            <w:tcBorders>
              <w:top w:val="nil"/>
              <w:left w:val="nil"/>
              <w:bottom w:val="single" w:sz="4" w:space="0" w:color="C0C0C0"/>
              <w:right w:val="single" w:sz="4" w:space="0" w:color="auto"/>
            </w:tcBorders>
            <w:shd w:val="clear" w:color="auto" w:fill="auto"/>
            <w:noWrap/>
            <w:vAlign w:val="center"/>
            <w:hideMark/>
          </w:tcPr>
          <w:p w14:paraId="7D3809A7"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9D7499F" w14:textId="04F4B840"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3303FA4"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6B0BA8F0"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2C9F2C5"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II. POTRAŽIVANJA (AOP 047 do 052)</w:t>
            </w:r>
          </w:p>
        </w:tc>
        <w:tc>
          <w:tcPr>
            <w:tcW w:w="691" w:type="dxa"/>
            <w:tcBorders>
              <w:top w:val="nil"/>
              <w:left w:val="nil"/>
              <w:bottom w:val="single" w:sz="4" w:space="0" w:color="C0C0C0"/>
              <w:right w:val="single" w:sz="4" w:space="0" w:color="auto"/>
            </w:tcBorders>
            <w:shd w:val="clear" w:color="auto" w:fill="auto"/>
            <w:noWrap/>
            <w:vAlign w:val="center"/>
            <w:hideMark/>
          </w:tcPr>
          <w:p w14:paraId="387322E5"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046</w:t>
            </w:r>
          </w:p>
        </w:tc>
        <w:tc>
          <w:tcPr>
            <w:tcW w:w="574" w:type="dxa"/>
            <w:tcBorders>
              <w:top w:val="nil"/>
              <w:left w:val="nil"/>
              <w:bottom w:val="single" w:sz="4" w:space="0" w:color="C0C0C0"/>
              <w:right w:val="single" w:sz="4" w:space="0" w:color="auto"/>
            </w:tcBorders>
            <w:shd w:val="clear" w:color="auto" w:fill="auto"/>
            <w:noWrap/>
            <w:vAlign w:val="center"/>
            <w:hideMark/>
          </w:tcPr>
          <w:p w14:paraId="340E6EED" w14:textId="5BCAF301" w:rsidR="00013A8B" w:rsidRPr="002E3EF6" w:rsidRDefault="009C4B21"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 xml:space="preserve">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8C25BBB" w14:textId="199BC6D9" w:rsidR="00013A8B" w:rsidRPr="001206CE" w:rsidRDefault="00013A8B" w:rsidP="00C93DCB">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82.440,10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345E269" w14:textId="38882A0B" w:rsidR="00013A8B" w:rsidRPr="001206CE" w:rsidRDefault="002D0CD1"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74.351,01</w:t>
            </w:r>
          </w:p>
        </w:tc>
      </w:tr>
      <w:tr w:rsidR="00013A8B" w:rsidRPr="001206CE" w14:paraId="2B416956"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95CF460"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Potraživanja od poduzetnika unutar grupe </w:t>
            </w:r>
          </w:p>
        </w:tc>
        <w:tc>
          <w:tcPr>
            <w:tcW w:w="691" w:type="dxa"/>
            <w:tcBorders>
              <w:top w:val="nil"/>
              <w:left w:val="nil"/>
              <w:bottom w:val="single" w:sz="4" w:space="0" w:color="C0C0C0"/>
              <w:right w:val="single" w:sz="4" w:space="0" w:color="auto"/>
            </w:tcBorders>
            <w:shd w:val="clear" w:color="auto" w:fill="auto"/>
            <w:noWrap/>
            <w:vAlign w:val="center"/>
            <w:hideMark/>
          </w:tcPr>
          <w:p w14:paraId="3E17E403"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047</w:t>
            </w:r>
          </w:p>
        </w:tc>
        <w:tc>
          <w:tcPr>
            <w:tcW w:w="574" w:type="dxa"/>
            <w:tcBorders>
              <w:top w:val="nil"/>
              <w:left w:val="nil"/>
              <w:bottom w:val="single" w:sz="4" w:space="0" w:color="C0C0C0"/>
              <w:right w:val="single" w:sz="4" w:space="0" w:color="auto"/>
            </w:tcBorders>
            <w:shd w:val="clear" w:color="auto" w:fill="auto"/>
            <w:noWrap/>
            <w:vAlign w:val="center"/>
            <w:hideMark/>
          </w:tcPr>
          <w:p w14:paraId="35931877"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71E4ABF" w14:textId="08283333" w:rsidR="00013A8B" w:rsidRPr="00A8699E" w:rsidRDefault="00013A8B" w:rsidP="001206CE">
            <w:pPr>
              <w:spacing w:after="0" w:line="240" w:lineRule="auto"/>
              <w:jc w:val="right"/>
              <w:rPr>
                <w:rFonts w:ascii="Arial" w:eastAsia="Times New Roman" w:hAnsi="Arial" w:cs="Arial"/>
                <w:sz w:val="16"/>
                <w:szCs w:val="16"/>
                <w:lang w:eastAsia="hr-HR"/>
              </w:rPr>
            </w:pP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0266019" w14:textId="77777777" w:rsidR="00013A8B" w:rsidRPr="00A8699E" w:rsidRDefault="00013A8B" w:rsidP="001206CE">
            <w:pPr>
              <w:spacing w:after="0" w:line="240" w:lineRule="auto"/>
              <w:jc w:val="right"/>
              <w:rPr>
                <w:rFonts w:ascii="Arial" w:eastAsia="Times New Roman" w:hAnsi="Arial" w:cs="Arial"/>
                <w:sz w:val="16"/>
                <w:szCs w:val="16"/>
                <w:lang w:eastAsia="hr-HR"/>
              </w:rPr>
            </w:pPr>
          </w:p>
        </w:tc>
      </w:tr>
      <w:tr w:rsidR="00013A8B" w:rsidRPr="001206CE" w14:paraId="7937772A"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772E24F"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Potraživanja od društava povezanih sudjelujućim interesom</w:t>
            </w:r>
          </w:p>
        </w:tc>
        <w:tc>
          <w:tcPr>
            <w:tcW w:w="691" w:type="dxa"/>
            <w:tcBorders>
              <w:top w:val="nil"/>
              <w:left w:val="nil"/>
              <w:bottom w:val="single" w:sz="4" w:space="0" w:color="C0C0C0"/>
              <w:right w:val="single" w:sz="4" w:space="0" w:color="auto"/>
            </w:tcBorders>
            <w:shd w:val="clear" w:color="auto" w:fill="auto"/>
            <w:noWrap/>
            <w:vAlign w:val="center"/>
            <w:hideMark/>
          </w:tcPr>
          <w:p w14:paraId="5D60B0E9"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048</w:t>
            </w:r>
          </w:p>
        </w:tc>
        <w:tc>
          <w:tcPr>
            <w:tcW w:w="574" w:type="dxa"/>
            <w:tcBorders>
              <w:top w:val="nil"/>
              <w:left w:val="nil"/>
              <w:bottom w:val="single" w:sz="4" w:space="0" w:color="C0C0C0"/>
              <w:right w:val="single" w:sz="4" w:space="0" w:color="auto"/>
            </w:tcBorders>
            <w:shd w:val="clear" w:color="auto" w:fill="auto"/>
            <w:noWrap/>
            <w:vAlign w:val="center"/>
            <w:hideMark/>
          </w:tcPr>
          <w:p w14:paraId="616FCE08"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93FFE9F" w14:textId="18E31919"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717DAF3"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12F15336"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FE36CC2"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Potraživanja od kupaca</w:t>
            </w:r>
          </w:p>
        </w:tc>
        <w:tc>
          <w:tcPr>
            <w:tcW w:w="691" w:type="dxa"/>
            <w:tcBorders>
              <w:top w:val="nil"/>
              <w:left w:val="nil"/>
              <w:bottom w:val="single" w:sz="4" w:space="0" w:color="C0C0C0"/>
              <w:right w:val="single" w:sz="4" w:space="0" w:color="auto"/>
            </w:tcBorders>
            <w:shd w:val="clear" w:color="auto" w:fill="auto"/>
            <w:noWrap/>
            <w:vAlign w:val="center"/>
            <w:hideMark/>
          </w:tcPr>
          <w:p w14:paraId="32D03AE6"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049</w:t>
            </w:r>
          </w:p>
        </w:tc>
        <w:tc>
          <w:tcPr>
            <w:tcW w:w="574" w:type="dxa"/>
            <w:tcBorders>
              <w:top w:val="nil"/>
              <w:left w:val="nil"/>
              <w:bottom w:val="single" w:sz="4" w:space="0" w:color="C0C0C0"/>
              <w:right w:val="single" w:sz="4" w:space="0" w:color="auto"/>
            </w:tcBorders>
            <w:shd w:val="clear" w:color="auto" w:fill="auto"/>
            <w:noWrap/>
            <w:vAlign w:val="center"/>
            <w:hideMark/>
          </w:tcPr>
          <w:p w14:paraId="79705D06" w14:textId="402DC14C"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r w:rsidR="00637962">
              <w:rPr>
                <w:rFonts w:ascii="Arial" w:eastAsia="Times New Roman" w:hAnsi="Arial" w:cs="Arial"/>
                <w:bCs/>
                <w:sz w:val="16"/>
                <w:szCs w:val="16"/>
                <w:lang w:eastAsia="hr-HR"/>
              </w:rPr>
              <w:t xml:space="preserve"> </w:t>
            </w:r>
            <w:r w:rsidR="009C4B21">
              <w:rPr>
                <w:rFonts w:ascii="Arial" w:eastAsia="Times New Roman" w:hAnsi="Arial" w:cs="Arial"/>
                <w:bCs/>
                <w:sz w:val="16"/>
                <w:szCs w:val="16"/>
                <w:lang w:eastAsia="hr-HR"/>
              </w:rPr>
              <w:t>19</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6AD965B" w14:textId="3DF611A9" w:rsidR="00013A8B" w:rsidRPr="00A8699E" w:rsidRDefault="00013A8B" w:rsidP="00C93DC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81.213,28</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C6DFF8B" w14:textId="5467353C" w:rsidR="00013A8B" w:rsidRPr="00A8699E" w:rsidRDefault="002D0CD1"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70.965,75</w:t>
            </w:r>
          </w:p>
        </w:tc>
      </w:tr>
      <w:tr w:rsidR="00013A8B" w:rsidRPr="001206CE" w14:paraId="685684A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F11FEAE"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Potraživanja od zaposlenika i članova poduzetnika</w:t>
            </w:r>
          </w:p>
        </w:tc>
        <w:tc>
          <w:tcPr>
            <w:tcW w:w="691" w:type="dxa"/>
            <w:tcBorders>
              <w:top w:val="nil"/>
              <w:left w:val="nil"/>
              <w:bottom w:val="single" w:sz="4" w:space="0" w:color="C0C0C0"/>
              <w:right w:val="single" w:sz="4" w:space="0" w:color="auto"/>
            </w:tcBorders>
            <w:shd w:val="clear" w:color="auto" w:fill="auto"/>
            <w:noWrap/>
            <w:vAlign w:val="center"/>
            <w:hideMark/>
          </w:tcPr>
          <w:p w14:paraId="00643EAB"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050</w:t>
            </w:r>
          </w:p>
        </w:tc>
        <w:tc>
          <w:tcPr>
            <w:tcW w:w="574" w:type="dxa"/>
            <w:tcBorders>
              <w:top w:val="nil"/>
              <w:left w:val="nil"/>
              <w:bottom w:val="single" w:sz="4" w:space="0" w:color="C0C0C0"/>
              <w:right w:val="single" w:sz="4" w:space="0" w:color="auto"/>
            </w:tcBorders>
            <w:shd w:val="clear" w:color="auto" w:fill="auto"/>
            <w:noWrap/>
            <w:vAlign w:val="center"/>
            <w:hideMark/>
          </w:tcPr>
          <w:p w14:paraId="20C4D75A"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A865823" w14:textId="23DB108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EF000AB"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3089140"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A2CB18B"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Potraživanja od države i drugih institucija</w:t>
            </w:r>
          </w:p>
        </w:tc>
        <w:tc>
          <w:tcPr>
            <w:tcW w:w="691" w:type="dxa"/>
            <w:tcBorders>
              <w:top w:val="nil"/>
              <w:left w:val="nil"/>
              <w:bottom w:val="single" w:sz="4" w:space="0" w:color="C0C0C0"/>
              <w:right w:val="single" w:sz="4" w:space="0" w:color="auto"/>
            </w:tcBorders>
            <w:shd w:val="clear" w:color="auto" w:fill="auto"/>
            <w:noWrap/>
            <w:vAlign w:val="center"/>
            <w:hideMark/>
          </w:tcPr>
          <w:p w14:paraId="7FA41362"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051</w:t>
            </w:r>
          </w:p>
        </w:tc>
        <w:tc>
          <w:tcPr>
            <w:tcW w:w="574" w:type="dxa"/>
            <w:tcBorders>
              <w:top w:val="nil"/>
              <w:left w:val="nil"/>
              <w:bottom w:val="single" w:sz="4" w:space="0" w:color="C0C0C0"/>
              <w:right w:val="single" w:sz="4" w:space="0" w:color="auto"/>
            </w:tcBorders>
            <w:shd w:val="clear" w:color="auto" w:fill="auto"/>
            <w:noWrap/>
            <w:vAlign w:val="center"/>
            <w:hideMark/>
          </w:tcPr>
          <w:p w14:paraId="54889A66" w14:textId="5889E313"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r w:rsidR="009C4B21">
              <w:rPr>
                <w:rFonts w:ascii="Arial" w:eastAsia="Times New Roman" w:hAnsi="Arial" w:cs="Arial"/>
                <w:bCs/>
                <w:sz w:val="16"/>
                <w:szCs w:val="16"/>
                <w:lang w:eastAsia="hr-HR"/>
              </w:rPr>
              <w:t xml:space="preserve"> 20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7982861" w14:textId="307EE956"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1.226,82</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351C53D" w14:textId="33C8C423" w:rsidR="00013A8B" w:rsidRPr="00A8699E" w:rsidRDefault="002D0CD1"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3.385,26</w:t>
            </w:r>
          </w:p>
        </w:tc>
      </w:tr>
      <w:tr w:rsidR="00013A8B" w:rsidRPr="001206CE" w14:paraId="534783E1"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AB900CA"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Ostala potraživanja</w:t>
            </w:r>
          </w:p>
        </w:tc>
        <w:tc>
          <w:tcPr>
            <w:tcW w:w="691" w:type="dxa"/>
            <w:tcBorders>
              <w:top w:val="nil"/>
              <w:left w:val="nil"/>
              <w:bottom w:val="single" w:sz="4" w:space="0" w:color="C0C0C0"/>
              <w:right w:val="single" w:sz="4" w:space="0" w:color="auto"/>
            </w:tcBorders>
            <w:shd w:val="clear" w:color="auto" w:fill="auto"/>
            <w:noWrap/>
            <w:vAlign w:val="center"/>
            <w:hideMark/>
          </w:tcPr>
          <w:p w14:paraId="56603C98"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052</w:t>
            </w:r>
          </w:p>
        </w:tc>
        <w:tc>
          <w:tcPr>
            <w:tcW w:w="574" w:type="dxa"/>
            <w:tcBorders>
              <w:top w:val="nil"/>
              <w:left w:val="nil"/>
              <w:bottom w:val="single" w:sz="4" w:space="0" w:color="C0C0C0"/>
              <w:right w:val="single" w:sz="4" w:space="0" w:color="auto"/>
            </w:tcBorders>
            <w:shd w:val="clear" w:color="auto" w:fill="auto"/>
            <w:noWrap/>
            <w:vAlign w:val="center"/>
            <w:hideMark/>
          </w:tcPr>
          <w:p w14:paraId="45016CAF"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2B34AC4" w14:textId="5FDFCB4B"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3482F33"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5A77CEE6"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99B2C19"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III. KRATKOTRAJNA FINANCIJSKA IMOVINA (AOP 054 do 062)</w:t>
            </w:r>
          </w:p>
        </w:tc>
        <w:tc>
          <w:tcPr>
            <w:tcW w:w="691" w:type="dxa"/>
            <w:tcBorders>
              <w:top w:val="nil"/>
              <w:left w:val="nil"/>
              <w:bottom w:val="single" w:sz="4" w:space="0" w:color="C0C0C0"/>
              <w:right w:val="single" w:sz="4" w:space="0" w:color="auto"/>
            </w:tcBorders>
            <w:shd w:val="clear" w:color="auto" w:fill="auto"/>
            <w:noWrap/>
            <w:vAlign w:val="center"/>
            <w:hideMark/>
          </w:tcPr>
          <w:p w14:paraId="50F7A15C"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053</w:t>
            </w:r>
          </w:p>
        </w:tc>
        <w:tc>
          <w:tcPr>
            <w:tcW w:w="574" w:type="dxa"/>
            <w:tcBorders>
              <w:top w:val="nil"/>
              <w:left w:val="nil"/>
              <w:bottom w:val="single" w:sz="4" w:space="0" w:color="C0C0C0"/>
              <w:right w:val="single" w:sz="4" w:space="0" w:color="auto"/>
            </w:tcBorders>
            <w:shd w:val="clear" w:color="auto" w:fill="auto"/>
            <w:noWrap/>
            <w:vAlign w:val="center"/>
            <w:hideMark/>
          </w:tcPr>
          <w:p w14:paraId="46F61E03" w14:textId="07A58A83" w:rsidR="00013A8B" w:rsidRPr="002E3EF6" w:rsidRDefault="009C4B21"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21</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AEA3FE4" w14:textId="7E259540" w:rsidR="00013A8B" w:rsidRPr="001206CE" w:rsidRDefault="00013A8B"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157,27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7A1EFC3" w14:textId="3A397C2F" w:rsidR="00013A8B" w:rsidRPr="001206CE" w:rsidRDefault="002D0CD1"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19,91</w:t>
            </w:r>
          </w:p>
        </w:tc>
      </w:tr>
      <w:tr w:rsidR="00013A8B" w:rsidRPr="001206CE" w14:paraId="3EE7A748"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1493D33"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Ulaganja u udjele (dionice) poduzetnika unutar grupe</w:t>
            </w:r>
          </w:p>
        </w:tc>
        <w:tc>
          <w:tcPr>
            <w:tcW w:w="691" w:type="dxa"/>
            <w:tcBorders>
              <w:top w:val="nil"/>
              <w:left w:val="nil"/>
              <w:bottom w:val="single" w:sz="4" w:space="0" w:color="C0C0C0"/>
              <w:right w:val="single" w:sz="4" w:space="0" w:color="auto"/>
            </w:tcBorders>
            <w:shd w:val="clear" w:color="auto" w:fill="auto"/>
            <w:noWrap/>
            <w:vAlign w:val="center"/>
            <w:hideMark/>
          </w:tcPr>
          <w:p w14:paraId="31BD99BB"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054</w:t>
            </w:r>
          </w:p>
        </w:tc>
        <w:tc>
          <w:tcPr>
            <w:tcW w:w="574" w:type="dxa"/>
            <w:tcBorders>
              <w:top w:val="nil"/>
              <w:left w:val="nil"/>
              <w:bottom w:val="single" w:sz="4" w:space="0" w:color="C0C0C0"/>
              <w:right w:val="single" w:sz="4" w:space="0" w:color="auto"/>
            </w:tcBorders>
            <w:shd w:val="clear" w:color="auto" w:fill="auto"/>
            <w:noWrap/>
            <w:vAlign w:val="center"/>
            <w:hideMark/>
          </w:tcPr>
          <w:p w14:paraId="51BF6A5B"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7601394" w14:textId="42BBA66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BDBEB87"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3469039"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8095E21"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Ulaganja u ostale vrijednosne papire poduzetnika unutar grupe</w:t>
            </w:r>
          </w:p>
        </w:tc>
        <w:tc>
          <w:tcPr>
            <w:tcW w:w="691" w:type="dxa"/>
            <w:tcBorders>
              <w:top w:val="nil"/>
              <w:left w:val="nil"/>
              <w:bottom w:val="single" w:sz="4" w:space="0" w:color="C0C0C0"/>
              <w:right w:val="single" w:sz="4" w:space="0" w:color="auto"/>
            </w:tcBorders>
            <w:shd w:val="clear" w:color="auto" w:fill="auto"/>
            <w:noWrap/>
            <w:vAlign w:val="center"/>
            <w:hideMark/>
          </w:tcPr>
          <w:p w14:paraId="7A6D042E"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055</w:t>
            </w:r>
          </w:p>
        </w:tc>
        <w:tc>
          <w:tcPr>
            <w:tcW w:w="574" w:type="dxa"/>
            <w:tcBorders>
              <w:top w:val="nil"/>
              <w:left w:val="nil"/>
              <w:bottom w:val="single" w:sz="4" w:space="0" w:color="C0C0C0"/>
              <w:right w:val="single" w:sz="4" w:space="0" w:color="auto"/>
            </w:tcBorders>
            <w:shd w:val="clear" w:color="auto" w:fill="auto"/>
            <w:noWrap/>
            <w:vAlign w:val="center"/>
            <w:hideMark/>
          </w:tcPr>
          <w:p w14:paraId="43466401"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E77479C" w14:textId="6E8CD95E"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103364A"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1694B8D"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5179E4B"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Dani zajmovi, depoziti i slično poduzetnicima unutar grupe</w:t>
            </w:r>
          </w:p>
        </w:tc>
        <w:tc>
          <w:tcPr>
            <w:tcW w:w="691" w:type="dxa"/>
            <w:tcBorders>
              <w:top w:val="nil"/>
              <w:left w:val="nil"/>
              <w:bottom w:val="single" w:sz="4" w:space="0" w:color="C0C0C0"/>
              <w:right w:val="single" w:sz="4" w:space="0" w:color="auto"/>
            </w:tcBorders>
            <w:shd w:val="clear" w:color="auto" w:fill="auto"/>
            <w:noWrap/>
            <w:vAlign w:val="center"/>
            <w:hideMark/>
          </w:tcPr>
          <w:p w14:paraId="662076F0"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056</w:t>
            </w:r>
          </w:p>
        </w:tc>
        <w:tc>
          <w:tcPr>
            <w:tcW w:w="574" w:type="dxa"/>
            <w:tcBorders>
              <w:top w:val="nil"/>
              <w:left w:val="nil"/>
              <w:bottom w:val="single" w:sz="4" w:space="0" w:color="C0C0C0"/>
              <w:right w:val="single" w:sz="4" w:space="0" w:color="auto"/>
            </w:tcBorders>
            <w:shd w:val="clear" w:color="auto" w:fill="auto"/>
            <w:noWrap/>
            <w:vAlign w:val="center"/>
            <w:hideMark/>
          </w:tcPr>
          <w:p w14:paraId="067FD146"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08C161C" w14:textId="25F2D09F"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9392C67"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7D7978D0"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F843BC9"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Ulaganja u udjele (dionice) društava povezanih</w:t>
            </w:r>
            <w:r w:rsidRPr="00A8699E">
              <w:rPr>
                <w:rFonts w:ascii="Arial" w:eastAsia="Times New Roman" w:hAnsi="Arial" w:cs="Arial"/>
                <w:sz w:val="16"/>
                <w:szCs w:val="16"/>
                <w:lang w:eastAsia="hr-HR"/>
              </w:rPr>
              <w:br/>
              <w:t xml:space="preserve">         sudjelujućim interesom</w:t>
            </w:r>
          </w:p>
        </w:tc>
        <w:tc>
          <w:tcPr>
            <w:tcW w:w="691" w:type="dxa"/>
            <w:tcBorders>
              <w:top w:val="nil"/>
              <w:left w:val="nil"/>
              <w:bottom w:val="single" w:sz="4" w:space="0" w:color="C0C0C0"/>
              <w:right w:val="single" w:sz="4" w:space="0" w:color="auto"/>
            </w:tcBorders>
            <w:shd w:val="clear" w:color="auto" w:fill="auto"/>
            <w:noWrap/>
            <w:vAlign w:val="center"/>
            <w:hideMark/>
          </w:tcPr>
          <w:p w14:paraId="7EF66682"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057</w:t>
            </w:r>
          </w:p>
        </w:tc>
        <w:tc>
          <w:tcPr>
            <w:tcW w:w="574" w:type="dxa"/>
            <w:tcBorders>
              <w:top w:val="nil"/>
              <w:left w:val="nil"/>
              <w:bottom w:val="single" w:sz="4" w:space="0" w:color="C0C0C0"/>
              <w:right w:val="single" w:sz="4" w:space="0" w:color="auto"/>
            </w:tcBorders>
            <w:shd w:val="clear" w:color="auto" w:fill="auto"/>
            <w:noWrap/>
            <w:vAlign w:val="center"/>
            <w:hideMark/>
          </w:tcPr>
          <w:p w14:paraId="4DC776EC"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82A1293" w14:textId="24D65719"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1177F40"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74388517"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81CB71B"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Ulaganja u ostale vrijednosne papire društava povezanih</w:t>
            </w:r>
            <w:r w:rsidRPr="00A8699E">
              <w:rPr>
                <w:rFonts w:ascii="Arial" w:eastAsia="Times New Roman" w:hAnsi="Arial" w:cs="Arial"/>
                <w:sz w:val="16"/>
                <w:szCs w:val="16"/>
                <w:lang w:eastAsia="hr-HR"/>
              </w:rPr>
              <w:br/>
              <w:t xml:space="preserve">         sudjelujućim interesom</w:t>
            </w:r>
          </w:p>
        </w:tc>
        <w:tc>
          <w:tcPr>
            <w:tcW w:w="691" w:type="dxa"/>
            <w:tcBorders>
              <w:top w:val="nil"/>
              <w:left w:val="nil"/>
              <w:bottom w:val="single" w:sz="4" w:space="0" w:color="C0C0C0"/>
              <w:right w:val="single" w:sz="4" w:space="0" w:color="auto"/>
            </w:tcBorders>
            <w:shd w:val="clear" w:color="auto" w:fill="auto"/>
            <w:noWrap/>
            <w:vAlign w:val="center"/>
            <w:hideMark/>
          </w:tcPr>
          <w:p w14:paraId="40A94945"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058</w:t>
            </w:r>
          </w:p>
        </w:tc>
        <w:tc>
          <w:tcPr>
            <w:tcW w:w="574" w:type="dxa"/>
            <w:tcBorders>
              <w:top w:val="nil"/>
              <w:left w:val="nil"/>
              <w:bottom w:val="single" w:sz="4" w:space="0" w:color="C0C0C0"/>
              <w:right w:val="single" w:sz="4" w:space="0" w:color="auto"/>
            </w:tcBorders>
            <w:shd w:val="clear" w:color="auto" w:fill="auto"/>
            <w:noWrap/>
            <w:vAlign w:val="center"/>
            <w:hideMark/>
          </w:tcPr>
          <w:p w14:paraId="396CBA54"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B34EF53" w14:textId="78139002"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8CE0F94"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7C16B5BE"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756CBE0"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Dani zajmovi, depoziti i slično društvima povezanim</w:t>
            </w:r>
            <w:r w:rsidRPr="00A8699E">
              <w:rPr>
                <w:rFonts w:ascii="Arial" w:eastAsia="Times New Roman" w:hAnsi="Arial" w:cs="Arial"/>
                <w:sz w:val="16"/>
                <w:szCs w:val="16"/>
                <w:lang w:eastAsia="hr-HR"/>
              </w:rPr>
              <w:br/>
              <w:t xml:space="preserve">         sudjelujućim interesom</w:t>
            </w:r>
          </w:p>
        </w:tc>
        <w:tc>
          <w:tcPr>
            <w:tcW w:w="691" w:type="dxa"/>
            <w:tcBorders>
              <w:top w:val="nil"/>
              <w:left w:val="nil"/>
              <w:bottom w:val="single" w:sz="4" w:space="0" w:color="C0C0C0"/>
              <w:right w:val="single" w:sz="4" w:space="0" w:color="auto"/>
            </w:tcBorders>
            <w:shd w:val="clear" w:color="auto" w:fill="auto"/>
            <w:noWrap/>
            <w:vAlign w:val="center"/>
            <w:hideMark/>
          </w:tcPr>
          <w:p w14:paraId="17D8286B"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059</w:t>
            </w:r>
          </w:p>
        </w:tc>
        <w:tc>
          <w:tcPr>
            <w:tcW w:w="574" w:type="dxa"/>
            <w:tcBorders>
              <w:top w:val="nil"/>
              <w:left w:val="nil"/>
              <w:bottom w:val="single" w:sz="4" w:space="0" w:color="C0C0C0"/>
              <w:right w:val="single" w:sz="4" w:space="0" w:color="auto"/>
            </w:tcBorders>
            <w:shd w:val="clear" w:color="auto" w:fill="auto"/>
            <w:noWrap/>
            <w:vAlign w:val="center"/>
            <w:hideMark/>
          </w:tcPr>
          <w:p w14:paraId="5A9354C1"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1275FAE" w14:textId="12749724"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E8E81CF"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167826FD"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E47282C"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7. Ulaganja u vrijednosne papire</w:t>
            </w:r>
          </w:p>
        </w:tc>
        <w:tc>
          <w:tcPr>
            <w:tcW w:w="691" w:type="dxa"/>
            <w:tcBorders>
              <w:top w:val="nil"/>
              <w:left w:val="nil"/>
              <w:bottom w:val="single" w:sz="4" w:space="0" w:color="C0C0C0"/>
              <w:right w:val="single" w:sz="4" w:space="0" w:color="auto"/>
            </w:tcBorders>
            <w:shd w:val="clear" w:color="auto" w:fill="auto"/>
            <w:noWrap/>
            <w:vAlign w:val="center"/>
            <w:hideMark/>
          </w:tcPr>
          <w:p w14:paraId="5ADCD40F"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060</w:t>
            </w:r>
          </w:p>
        </w:tc>
        <w:tc>
          <w:tcPr>
            <w:tcW w:w="574" w:type="dxa"/>
            <w:tcBorders>
              <w:top w:val="nil"/>
              <w:left w:val="nil"/>
              <w:bottom w:val="single" w:sz="4" w:space="0" w:color="C0C0C0"/>
              <w:right w:val="single" w:sz="4" w:space="0" w:color="auto"/>
            </w:tcBorders>
            <w:shd w:val="clear" w:color="auto" w:fill="auto"/>
            <w:noWrap/>
            <w:vAlign w:val="center"/>
            <w:hideMark/>
          </w:tcPr>
          <w:p w14:paraId="64C02681"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A9201A6" w14:textId="5A3C00E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E560E88"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5F9CB03A"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A7C7880"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8. Dani zajmovi, depoziti i slično</w:t>
            </w:r>
          </w:p>
        </w:tc>
        <w:tc>
          <w:tcPr>
            <w:tcW w:w="691" w:type="dxa"/>
            <w:tcBorders>
              <w:top w:val="nil"/>
              <w:left w:val="nil"/>
              <w:bottom w:val="single" w:sz="4" w:space="0" w:color="C0C0C0"/>
              <w:right w:val="single" w:sz="4" w:space="0" w:color="auto"/>
            </w:tcBorders>
            <w:shd w:val="clear" w:color="auto" w:fill="auto"/>
            <w:noWrap/>
            <w:vAlign w:val="center"/>
            <w:hideMark/>
          </w:tcPr>
          <w:p w14:paraId="34279001"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061</w:t>
            </w:r>
          </w:p>
        </w:tc>
        <w:tc>
          <w:tcPr>
            <w:tcW w:w="574" w:type="dxa"/>
            <w:tcBorders>
              <w:top w:val="nil"/>
              <w:left w:val="nil"/>
              <w:bottom w:val="single" w:sz="4" w:space="0" w:color="C0C0C0"/>
              <w:right w:val="single" w:sz="4" w:space="0" w:color="auto"/>
            </w:tcBorders>
            <w:shd w:val="clear" w:color="auto" w:fill="auto"/>
            <w:noWrap/>
            <w:vAlign w:val="center"/>
            <w:hideMark/>
          </w:tcPr>
          <w:p w14:paraId="6CCC5778"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6448004" w14:textId="2F335C5C"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157,27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CF0092C" w14:textId="6ADEF3B2" w:rsidR="002D0CD1" w:rsidRPr="00A8699E" w:rsidRDefault="002D0CD1" w:rsidP="002D0CD1">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19,91</w:t>
            </w:r>
          </w:p>
        </w:tc>
      </w:tr>
      <w:tr w:rsidR="00013A8B" w:rsidRPr="001206CE" w14:paraId="27294543"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92199B5" w14:textId="786BB68F"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9. Ostala financijska imovina</w:t>
            </w:r>
          </w:p>
        </w:tc>
        <w:tc>
          <w:tcPr>
            <w:tcW w:w="691" w:type="dxa"/>
            <w:tcBorders>
              <w:top w:val="nil"/>
              <w:left w:val="nil"/>
              <w:bottom w:val="single" w:sz="4" w:space="0" w:color="C0C0C0"/>
              <w:right w:val="single" w:sz="4" w:space="0" w:color="auto"/>
            </w:tcBorders>
            <w:shd w:val="clear" w:color="auto" w:fill="auto"/>
            <w:noWrap/>
            <w:vAlign w:val="center"/>
            <w:hideMark/>
          </w:tcPr>
          <w:p w14:paraId="3912792A"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062</w:t>
            </w:r>
          </w:p>
        </w:tc>
        <w:tc>
          <w:tcPr>
            <w:tcW w:w="574" w:type="dxa"/>
            <w:tcBorders>
              <w:top w:val="nil"/>
              <w:left w:val="nil"/>
              <w:bottom w:val="single" w:sz="4" w:space="0" w:color="C0C0C0"/>
              <w:right w:val="single" w:sz="4" w:space="0" w:color="auto"/>
            </w:tcBorders>
            <w:shd w:val="clear" w:color="auto" w:fill="auto"/>
            <w:noWrap/>
            <w:vAlign w:val="center"/>
            <w:hideMark/>
          </w:tcPr>
          <w:p w14:paraId="14BF13E1"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16A6D7E" w14:textId="06BC68F0"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AF72A93"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45FFC25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552E418"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IV. NOVAC U BANCI I BLAGAJNI</w:t>
            </w:r>
          </w:p>
        </w:tc>
        <w:tc>
          <w:tcPr>
            <w:tcW w:w="691" w:type="dxa"/>
            <w:tcBorders>
              <w:top w:val="nil"/>
              <w:left w:val="nil"/>
              <w:bottom w:val="single" w:sz="4" w:space="0" w:color="C0C0C0"/>
              <w:right w:val="single" w:sz="4" w:space="0" w:color="auto"/>
            </w:tcBorders>
            <w:shd w:val="clear" w:color="auto" w:fill="auto"/>
            <w:noWrap/>
            <w:vAlign w:val="center"/>
            <w:hideMark/>
          </w:tcPr>
          <w:p w14:paraId="080554DF"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063</w:t>
            </w:r>
          </w:p>
        </w:tc>
        <w:tc>
          <w:tcPr>
            <w:tcW w:w="574" w:type="dxa"/>
            <w:tcBorders>
              <w:top w:val="nil"/>
              <w:left w:val="nil"/>
              <w:bottom w:val="single" w:sz="4" w:space="0" w:color="C0C0C0"/>
              <w:right w:val="single" w:sz="4" w:space="0" w:color="auto"/>
            </w:tcBorders>
            <w:shd w:val="clear" w:color="auto" w:fill="auto"/>
            <w:noWrap/>
            <w:vAlign w:val="center"/>
            <w:hideMark/>
          </w:tcPr>
          <w:p w14:paraId="4F95B512" w14:textId="732D74DC" w:rsidR="00013A8B" w:rsidRPr="002E3EF6" w:rsidRDefault="009C4B21"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22</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D504702" w14:textId="2F6C9971" w:rsidR="00013A8B" w:rsidRPr="001206CE" w:rsidRDefault="00013A8B" w:rsidP="001206C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108.703,87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BC0FEE7" w14:textId="26F5F27A" w:rsidR="00013A8B" w:rsidRPr="001206CE" w:rsidRDefault="002D0CD1" w:rsidP="001206C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87.632,80</w:t>
            </w:r>
          </w:p>
        </w:tc>
      </w:tr>
      <w:tr w:rsidR="00013A8B" w:rsidRPr="001206CE" w14:paraId="544E9A04"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FCEE542" w14:textId="63F72F14"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D)  PLAĆENI TROŠKOVI BUDUĆ</w:t>
            </w:r>
            <w:r>
              <w:rPr>
                <w:rFonts w:ascii="Arial" w:eastAsia="Times New Roman" w:hAnsi="Arial" w:cs="Arial"/>
                <w:b/>
                <w:bCs/>
                <w:color w:val="333399"/>
                <w:sz w:val="18"/>
                <w:szCs w:val="18"/>
                <w:lang w:eastAsia="hr-HR"/>
              </w:rPr>
              <w:t xml:space="preserve">EG RAZDOBLJA I OBRAČUNATI </w:t>
            </w:r>
            <w:r w:rsidRPr="001206CE">
              <w:rPr>
                <w:rFonts w:ascii="Arial" w:eastAsia="Times New Roman" w:hAnsi="Arial" w:cs="Arial"/>
                <w:b/>
                <w:bCs/>
                <w:color w:val="333399"/>
                <w:sz w:val="18"/>
                <w:szCs w:val="18"/>
                <w:lang w:eastAsia="hr-HR"/>
              </w:rPr>
              <w:t>PRIHODI</w:t>
            </w:r>
          </w:p>
        </w:tc>
        <w:tc>
          <w:tcPr>
            <w:tcW w:w="691" w:type="dxa"/>
            <w:tcBorders>
              <w:top w:val="nil"/>
              <w:left w:val="nil"/>
              <w:bottom w:val="single" w:sz="4" w:space="0" w:color="C0C0C0"/>
              <w:right w:val="single" w:sz="4" w:space="0" w:color="auto"/>
            </w:tcBorders>
            <w:shd w:val="clear" w:color="auto" w:fill="auto"/>
            <w:noWrap/>
            <w:vAlign w:val="center"/>
            <w:hideMark/>
          </w:tcPr>
          <w:p w14:paraId="3F3DFF86"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064</w:t>
            </w:r>
          </w:p>
        </w:tc>
        <w:tc>
          <w:tcPr>
            <w:tcW w:w="574" w:type="dxa"/>
            <w:tcBorders>
              <w:top w:val="nil"/>
              <w:left w:val="nil"/>
              <w:bottom w:val="single" w:sz="4" w:space="0" w:color="C0C0C0"/>
              <w:right w:val="single" w:sz="4" w:space="0" w:color="auto"/>
            </w:tcBorders>
            <w:shd w:val="clear" w:color="auto" w:fill="auto"/>
            <w:noWrap/>
            <w:vAlign w:val="center"/>
            <w:hideMark/>
          </w:tcPr>
          <w:p w14:paraId="760E6E8E" w14:textId="77777777" w:rsidR="00013A8B" w:rsidRDefault="00013A8B" w:rsidP="001206CE">
            <w:pPr>
              <w:spacing w:after="0" w:line="240" w:lineRule="auto"/>
              <w:rPr>
                <w:rFonts w:ascii="Arial" w:eastAsia="Times New Roman" w:hAnsi="Arial" w:cs="Arial"/>
                <w:bCs/>
                <w:sz w:val="16"/>
                <w:szCs w:val="16"/>
                <w:lang w:eastAsia="hr-HR"/>
              </w:rPr>
            </w:pPr>
          </w:p>
          <w:p w14:paraId="48809CE8" w14:textId="5298FB08" w:rsidR="00013A8B" w:rsidRPr="002E3EF6" w:rsidRDefault="009C4B21" w:rsidP="00866D6A">
            <w:pPr>
              <w:spacing w:after="0" w:line="240" w:lineRule="auto"/>
              <w:jc w:val="center"/>
              <w:rPr>
                <w:rFonts w:ascii="Arial" w:eastAsia="Times New Roman" w:hAnsi="Arial" w:cs="Arial"/>
                <w:bCs/>
                <w:sz w:val="18"/>
                <w:szCs w:val="18"/>
                <w:lang w:eastAsia="hr-HR"/>
              </w:rPr>
            </w:pPr>
            <w:r>
              <w:rPr>
                <w:rFonts w:ascii="Arial" w:eastAsia="Times New Roman" w:hAnsi="Arial" w:cs="Arial"/>
                <w:bCs/>
                <w:sz w:val="16"/>
                <w:szCs w:val="16"/>
                <w:lang w:eastAsia="hr-HR"/>
              </w:rPr>
              <w:t>23</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9105956" w14:textId="1556F15F" w:rsidR="00013A8B" w:rsidRPr="001206CE" w:rsidRDefault="00013A8B" w:rsidP="001206C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 xml:space="preserve">          290,00</w:t>
            </w:r>
            <w:r w:rsidRPr="001206CE">
              <w:rPr>
                <w:rFonts w:ascii="Arial" w:eastAsia="Times New Roman" w:hAnsi="Arial" w:cs="Arial"/>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33FDEAE" w14:textId="18F656FC" w:rsidR="00013A8B" w:rsidRPr="001206CE" w:rsidRDefault="00013A8B" w:rsidP="002D0CD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 xml:space="preserve">          </w:t>
            </w:r>
            <w:r w:rsidR="002D0CD1">
              <w:rPr>
                <w:rFonts w:ascii="Arial" w:eastAsia="Times New Roman" w:hAnsi="Arial" w:cs="Arial"/>
                <w:sz w:val="18"/>
                <w:szCs w:val="18"/>
                <w:lang w:eastAsia="hr-HR"/>
              </w:rPr>
              <w:t xml:space="preserve">      18.320,00</w:t>
            </w:r>
          </w:p>
        </w:tc>
      </w:tr>
      <w:tr w:rsidR="00013A8B" w:rsidRPr="001206CE" w14:paraId="3744C2E1"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6777F5D" w14:textId="77777777"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lastRenderedPageBreak/>
              <w:t xml:space="preserve">E)  UKUPNO AKTIVA </w:t>
            </w:r>
            <w:r w:rsidRPr="001206CE">
              <w:rPr>
                <w:rFonts w:ascii="Arial" w:eastAsia="Times New Roman" w:hAnsi="Arial" w:cs="Arial"/>
                <w:color w:val="333399"/>
                <w:sz w:val="18"/>
                <w:szCs w:val="18"/>
                <w:lang w:eastAsia="hr-HR"/>
              </w:rPr>
              <w:t>(AOP 001+002+037+064)</w:t>
            </w:r>
          </w:p>
        </w:tc>
        <w:tc>
          <w:tcPr>
            <w:tcW w:w="691" w:type="dxa"/>
            <w:tcBorders>
              <w:top w:val="nil"/>
              <w:left w:val="nil"/>
              <w:bottom w:val="single" w:sz="4" w:space="0" w:color="C0C0C0"/>
              <w:right w:val="single" w:sz="4" w:space="0" w:color="auto"/>
            </w:tcBorders>
            <w:shd w:val="clear" w:color="auto" w:fill="auto"/>
            <w:noWrap/>
            <w:vAlign w:val="center"/>
            <w:hideMark/>
          </w:tcPr>
          <w:p w14:paraId="115E12EA"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065</w:t>
            </w:r>
          </w:p>
        </w:tc>
        <w:tc>
          <w:tcPr>
            <w:tcW w:w="574" w:type="dxa"/>
            <w:tcBorders>
              <w:top w:val="nil"/>
              <w:left w:val="nil"/>
              <w:bottom w:val="single" w:sz="4" w:space="0" w:color="C0C0C0"/>
              <w:right w:val="single" w:sz="4" w:space="0" w:color="auto"/>
            </w:tcBorders>
            <w:shd w:val="clear" w:color="auto" w:fill="auto"/>
            <w:noWrap/>
            <w:vAlign w:val="center"/>
            <w:hideMark/>
          </w:tcPr>
          <w:p w14:paraId="610865B6"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A32D4A1" w14:textId="364C2910" w:rsidR="00013A8B" w:rsidRPr="001206CE" w:rsidRDefault="00013A8B" w:rsidP="002C2FAD">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547.411,50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B13F257" w14:textId="1B9E1139" w:rsidR="00013A8B" w:rsidRPr="001206CE" w:rsidRDefault="002D0CD1" w:rsidP="003D78C4">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603.780,38</w:t>
            </w:r>
          </w:p>
        </w:tc>
      </w:tr>
      <w:tr w:rsidR="00013A8B" w:rsidRPr="001206CE" w14:paraId="4243E29A" w14:textId="77777777" w:rsidTr="00A8699E">
        <w:trPr>
          <w:trHeight w:val="282"/>
        </w:trPr>
        <w:tc>
          <w:tcPr>
            <w:tcW w:w="5539" w:type="dxa"/>
            <w:gridSpan w:val="6"/>
            <w:tcBorders>
              <w:top w:val="single" w:sz="4" w:space="0" w:color="C0C0C0"/>
              <w:left w:val="single" w:sz="4" w:space="0" w:color="auto"/>
              <w:bottom w:val="single" w:sz="4" w:space="0" w:color="auto"/>
              <w:right w:val="single" w:sz="4" w:space="0" w:color="auto"/>
            </w:tcBorders>
            <w:shd w:val="clear" w:color="auto" w:fill="auto"/>
            <w:vAlign w:val="center"/>
            <w:hideMark/>
          </w:tcPr>
          <w:p w14:paraId="63F51252" w14:textId="77777777"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F)  IZVANBILANČNI ZAPISI</w:t>
            </w:r>
          </w:p>
        </w:tc>
        <w:tc>
          <w:tcPr>
            <w:tcW w:w="691" w:type="dxa"/>
            <w:tcBorders>
              <w:top w:val="nil"/>
              <w:left w:val="nil"/>
              <w:bottom w:val="single" w:sz="4" w:space="0" w:color="auto"/>
              <w:right w:val="single" w:sz="4" w:space="0" w:color="auto"/>
            </w:tcBorders>
            <w:shd w:val="clear" w:color="auto" w:fill="auto"/>
            <w:noWrap/>
            <w:vAlign w:val="center"/>
            <w:hideMark/>
          </w:tcPr>
          <w:p w14:paraId="4BCCB2CC"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066</w:t>
            </w:r>
          </w:p>
        </w:tc>
        <w:tc>
          <w:tcPr>
            <w:tcW w:w="574" w:type="dxa"/>
            <w:tcBorders>
              <w:top w:val="nil"/>
              <w:left w:val="nil"/>
              <w:bottom w:val="single" w:sz="4" w:space="0" w:color="auto"/>
              <w:right w:val="single" w:sz="4" w:space="0" w:color="auto"/>
            </w:tcBorders>
            <w:shd w:val="clear" w:color="auto" w:fill="auto"/>
            <w:noWrap/>
            <w:vAlign w:val="center"/>
            <w:hideMark/>
          </w:tcPr>
          <w:p w14:paraId="06F4223E" w14:textId="17E1E442" w:rsidR="00013A8B" w:rsidRPr="009C4B21"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8"/>
                <w:szCs w:val="18"/>
                <w:lang w:eastAsia="hr-HR"/>
              </w:rPr>
              <w:t> </w:t>
            </w:r>
            <w:r w:rsidR="009C4B21" w:rsidRPr="009C4B21">
              <w:rPr>
                <w:rFonts w:ascii="Arial" w:eastAsia="Times New Roman" w:hAnsi="Arial" w:cs="Arial"/>
                <w:bCs/>
                <w:sz w:val="16"/>
                <w:szCs w:val="16"/>
                <w:lang w:eastAsia="hr-HR"/>
              </w:rPr>
              <w:t xml:space="preserve"> 32</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ED247BD" w14:textId="21A0FB39" w:rsidR="00013A8B" w:rsidRPr="001206CE" w:rsidRDefault="00013A8B" w:rsidP="002D0CD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 xml:space="preserve">     2.781,18</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41705BC" w14:textId="1F79CCD3" w:rsidR="00013A8B" w:rsidRPr="001206CE" w:rsidRDefault="00013A8B" w:rsidP="002D0CD1">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 xml:space="preserve">     </w:t>
            </w:r>
            <w:r w:rsidR="002D0CD1">
              <w:rPr>
                <w:rFonts w:ascii="Arial" w:eastAsia="Times New Roman" w:hAnsi="Arial" w:cs="Arial"/>
                <w:sz w:val="18"/>
                <w:szCs w:val="18"/>
                <w:lang w:eastAsia="hr-HR"/>
              </w:rPr>
              <w:t>201,60</w:t>
            </w:r>
          </w:p>
        </w:tc>
      </w:tr>
      <w:tr w:rsidR="00866D6A" w:rsidRPr="001206CE" w14:paraId="0D1F97A1" w14:textId="77777777" w:rsidTr="00A8699E">
        <w:trPr>
          <w:trHeight w:val="282"/>
        </w:trPr>
        <w:tc>
          <w:tcPr>
            <w:tcW w:w="9356" w:type="dxa"/>
            <w:gridSpan w:val="12"/>
            <w:tcBorders>
              <w:top w:val="single" w:sz="4" w:space="0" w:color="auto"/>
              <w:left w:val="single" w:sz="4" w:space="0" w:color="auto"/>
              <w:bottom w:val="single" w:sz="4" w:space="0" w:color="C0C0C0"/>
              <w:right w:val="single" w:sz="4" w:space="0" w:color="auto"/>
            </w:tcBorders>
            <w:shd w:val="clear" w:color="000000" w:fill="C0C0C0"/>
            <w:vAlign w:val="center"/>
            <w:hideMark/>
          </w:tcPr>
          <w:p w14:paraId="4158F79A" w14:textId="77777777" w:rsidR="00866D6A" w:rsidRPr="002E3EF6" w:rsidRDefault="00866D6A" w:rsidP="001206CE">
            <w:pPr>
              <w:spacing w:after="0" w:line="240" w:lineRule="auto"/>
              <w:rPr>
                <w:rFonts w:ascii="Arial" w:eastAsia="Times New Roman" w:hAnsi="Arial" w:cs="Arial"/>
                <w:bCs/>
                <w:color w:val="000080"/>
                <w:sz w:val="18"/>
                <w:szCs w:val="18"/>
                <w:lang w:eastAsia="hr-HR"/>
              </w:rPr>
            </w:pPr>
            <w:r w:rsidRPr="002E3EF6">
              <w:rPr>
                <w:rFonts w:ascii="Arial" w:eastAsia="Times New Roman" w:hAnsi="Arial" w:cs="Arial"/>
                <w:bCs/>
                <w:color w:val="000080"/>
                <w:sz w:val="18"/>
                <w:szCs w:val="18"/>
                <w:lang w:eastAsia="hr-HR"/>
              </w:rPr>
              <w:t>PASIVA</w:t>
            </w:r>
          </w:p>
        </w:tc>
      </w:tr>
      <w:tr w:rsidR="00013A8B" w:rsidRPr="001206CE" w14:paraId="6FEAF093"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008B64F" w14:textId="1578F211"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 xml:space="preserve">A)  KAPITAL I REZERVE </w:t>
            </w:r>
            <w:r>
              <w:rPr>
                <w:rFonts w:ascii="Arial" w:eastAsia="Times New Roman" w:hAnsi="Arial" w:cs="Arial"/>
                <w:color w:val="333399"/>
                <w:sz w:val="18"/>
                <w:szCs w:val="18"/>
                <w:lang w:eastAsia="hr-HR"/>
              </w:rPr>
              <w:t>(AOP 068 do 070+076+077+083+086+089</w:t>
            </w:r>
            <w:r w:rsidRPr="001206CE">
              <w:rPr>
                <w:rFonts w:ascii="Arial" w:eastAsia="Times New Roman" w:hAnsi="Arial" w:cs="Arial"/>
                <w:color w:val="333399"/>
                <w:sz w:val="18"/>
                <w:szCs w:val="18"/>
                <w:lang w:eastAsia="hr-HR"/>
              </w:rPr>
              <w:t>)</w:t>
            </w:r>
          </w:p>
        </w:tc>
        <w:tc>
          <w:tcPr>
            <w:tcW w:w="691" w:type="dxa"/>
            <w:tcBorders>
              <w:top w:val="nil"/>
              <w:left w:val="nil"/>
              <w:bottom w:val="single" w:sz="4" w:space="0" w:color="C0C0C0"/>
              <w:right w:val="single" w:sz="4" w:space="0" w:color="auto"/>
            </w:tcBorders>
            <w:shd w:val="clear" w:color="auto" w:fill="auto"/>
            <w:noWrap/>
            <w:vAlign w:val="center"/>
            <w:hideMark/>
          </w:tcPr>
          <w:p w14:paraId="3946BEBB"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067</w:t>
            </w:r>
          </w:p>
        </w:tc>
        <w:tc>
          <w:tcPr>
            <w:tcW w:w="574" w:type="dxa"/>
            <w:tcBorders>
              <w:top w:val="nil"/>
              <w:left w:val="nil"/>
              <w:bottom w:val="single" w:sz="4" w:space="0" w:color="C0C0C0"/>
              <w:right w:val="single" w:sz="4" w:space="0" w:color="auto"/>
            </w:tcBorders>
            <w:shd w:val="clear" w:color="auto" w:fill="auto"/>
            <w:noWrap/>
            <w:vAlign w:val="center"/>
            <w:hideMark/>
          </w:tcPr>
          <w:p w14:paraId="6A0FD117" w14:textId="754EB9DC" w:rsidR="00013A8B" w:rsidRPr="002E3EF6" w:rsidRDefault="009C4B21"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24</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BD5524B" w14:textId="4CAD78C5" w:rsidR="00013A8B" w:rsidRPr="001206CE" w:rsidRDefault="00013A8B" w:rsidP="002C2FAD">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161.603,76</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1C2F983" w14:textId="67E4B382" w:rsidR="00013A8B" w:rsidRPr="001206CE" w:rsidRDefault="002D0CD1" w:rsidP="003D78C4">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172.691,82</w:t>
            </w:r>
          </w:p>
        </w:tc>
      </w:tr>
      <w:tr w:rsidR="00013A8B" w:rsidRPr="001206CE" w14:paraId="0470432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31C3D60"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 TEMELJNI (UPISANI) KAPITAL</w:t>
            </w:r>
          </w:p>
        </w:tc>
        <w:tc>
          <w:tcPr>
            <w:tcW w:w="691" w:type="dxa"/>
            <w:tcBorders>
              <w:top w:val="nil"/>
              <w:left w:val="nil"/>
              <w:bottom w:val="single" w:sz="4" w:space="0" w:color="C0C0C0"/>
              <w:right w:val="single" w:sz="4" w:space="0" w:color="auto"/>
            </w:tcBorders>
            <w:shd w:val="clear" w:color="auto" w:fill="auto"/>
            <w:noWrap/>
            <w:vAlign w:val="center"/>
            <w:hideMark/>
          </w:tcPr>
          <w:p w14:paraId="0D6B5D07"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068</w:t>
            </w:r>
          </w:p>
        </w:tc>
        <w:tc>
          <w:tcPr>
            <w:tcW w:w="574" w:type="dxa"/>
            <w:tcBorders>
              <w:top w:val="nil"/>
              <w:left w:val="nil"/>
              <w:bottom w:val="single" w:sz="4" w:space="0" w:color="C0C0C0"/>
              <w:right w:val="single" w:sz="4" w:space="0" w:color="auto"/>
            </w:tcBorders>
            <w:shd w:val="clear" w:color="auto" w:fill="auto"/>
            <w:noWrap/>
            <w:vAlign w:val="center"/>
            <w:hideMark/>
          </w:tcPr>
          <w:p w14:paraId="6ADC7E27"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7E0893E" w14:textId="0FAB765F" w:rsidR="00013A8B" w:rsidRPr="001206CE" w:rsidRDefault="00013A8B" w:rsidP="001206C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345.070,00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BFDD8BA" w14:textId="5223FB10" w:rsidR="00013A8B" w:rsidRPr="001206CE" w:rsidRDefault="00013A8B" w:rsidP="001206C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345.070,00</w:t>
            </w:r>
          </w:p>
        </w:tc>
      </w:tr>
      <w:tr w:rsidR="00013A8B" w:rsidRPr="001206CE" w14:paraId="0CB0101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1CD9C2A"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II. KAPITALNE REZERVE</w:t>
            </w:r>
          </w:p>
        </w:tc>
        <w:tc>
          <w:tcPr>
            <w:tcW w:w="691" w:type="dxa"/>
            <w:tcBorders>
              <w:top w:val="nil"/>
              <w:left w:val="nil"/>
              <w:bottom w:val="single" w:sz="4" w:space="0" w:color="C0C0C0"/>
              <w:right w:val="single" w:sz="4" w:space="0" w:color="auto"/>
            </w:tcBorders>
            <w:shd w:val="clear" w:color="auto" w:fill="auto"/>
            <w:noWrap/>
            <w:vAlign w:val="center"/>
            <w:hideMark/>
          </w:tcPr>
          <w:p w14:paraId="27ECE567"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069</w:t>
            </w:r>
          </w:p>
        </w:tc>
        <w:tc>
          <w:tcPr>
            <w:tcW w:w="574" w:type="dxa"/>
            <w:tcBorders>
              <w:top w:val="nil"/>
              <w:left w:val="nil"/>
              <w:bottom w:val="single" w:sz="4" w:space="0" w:color="C0C0C0"/>
              <w:right w:val="single" w:sz="4" w:space="0" w:color="auto"/>
            </w:tcBorders>
            <w:shd w:val="clear" w:color="auto" w:fill="auto"/>
            <w:noWrap/>
            <w:vAlign w:val="center"/>
            <w:hideMark/>
          </w:tcPr>
          <w:p w14:paraId="46297AB5"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05546DF" w14:textId="3BDB9610" w:rsidR="00013A8B" w:rsidRPr="001206CE" w:rsidRDefault="00013A8B" w:rsidP="001206C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9,30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28CC00A" w14:textId="4BC76787" w:rsidR="00013A8B" w:rsidRPr="001206CE" w:rsidRDefault="00013A8B" w:rsidP="001206C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9,30</w:t>
            </w:r>
          </w:p>
        </w:tc>
      </w:tr>
      <w:tr w:rsidR="00013A8B" w:rsidRPr="001206CE" w14:paraId="0C7301C2"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966B8CB"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III. REZERVE IZ DOBITI (AOP 071+072-073+074+075)</w:t>
            </w:r>
          </w:p>
        </w:tc>
        <w:tc>
          <w:tcPr>
            <w:tcW w:w="691" w:type="dxa"/>
            <w:tcBorders>
              <w:top w:val="nil"/>
              <w:left w:val="nil"/>
              <w:bottom w:val="single" w:sz="4" w:space="0" w:color="C0C0C0"/>
              <w:right w:val="single" w:sz="4" w:space="0" w:color="auto"/>
            </w:tcBorders>
            <w:shd w:val="clear" w:color="auto" w:fill="auto"/>
            <w:noWrap/>
            <w:vAlign w:val="center"/>
            <w:hideMark/>
          </w:tcPr>
          <w:p w14:paraId="54CC2D8B"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070</w:t>
            </w:r>
          </w:p>
        </w:tc>
        <w:tc>
          <w:tcPr>
            <w:tcW w:w="574" w:type="dxa"/>
            <w:tcBorders>
              <w:top w:val="nil"/>
              <w:left w:val="nil"/>
              <w:bottom w:val="single" w:sz="4" w:space="0" w:color="C0C0C0"/>
              <w:right w:val="single" w:sz="4" w:space="0" w:color="auto"/>
            </w:tcBorders>
            <w:shd w:val="clear" w:color="auto" w:fill="auto"/>
            <w:noWrap/>
            <w:vAlign w:val="center"/>
            <w:hideMark/>
          </w:tcPr>
          <w:p w14:paraId="37FC199E"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D6FA05B" w14:textId="1B4320B2" w:rsidR="00013A8B" w:rsidRPr="001206CE" w:rsidRDefault="00013A8B"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Pr>
                <w:rFonts w:ascii="Arial" w:eastAsia="Times New Roman" w:hAnsi="Arial" w:cs="Arial"/>
                <w:color w:val="0000FF"/>
                <w:sz w:val="18"/>
                <w:szCs w:val="18"/>
                <w:lang w:eastAsia="hr-HR"/>
              </w:rPr>
              <w:t>,00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E67BAB9" w14:textId="39372B8C" w:rsidR="00013A8B" w:rsidRPr="001206CE" w:rsidRDefault="00013A8B"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Pr>
                <w:rFonts w:ascii="Arial" w:eastAsia="Times New Roman" w:hAnsi="Arial" w:cs="Arial"/>
                <w:color w:val="0000FF"/>
                <w:sz w:val="18"/>
                <w:szCs w:val="18"/>
                <w:lang w:eastAsia="hr-HR"/>
              </w:rPr>
              <w:t>,00</w:t>
            </w:r>
          </w:p>
        </w:tc>
      </w:tr>
      <w:tr w:rsidR="00013A8B" w:rsidRPr="001206CE" w14:paraId="4D39DDAB"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3172BF2"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Zakonske rezerve</w:t>
            </w:r>
          </w:p>
        </w:tc>
        <w:tc>
          <w:tcPr>
            <w:tcW w:w="691" w:type="dxa"/>
            <w:tcBorders>
              <w:top w:val="nil"/>
              <w:left w:val="nil"/>
              <w:bottom w:val="single" w:sz="4" w:space="0" w:color="C0C0C0"/>
              <w:right w:val="single" w:sz="4" w:space="0" w:color="auto"/>
            </w:tcBorders>
            <w:shd w:val="clear" w:color="auto" w:fill="auto"/>
            <w:noWrap/>
            <w:vAlign w:val="center"/>
            <w:hideMark/>
          </w:tcPr>
          <w:p w14:paraId="1AFDACCC"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071</w:t>
            </w:r>
          </w:p>
        </w:tc>
        <w:tc>
          <w:tcPr>
            <w:tcW w:w="574" w:type="dxa"/>
            <w:tcBorders>
              <w:top w:val="nil"/>
              <w:left w:val="nil"/>
              <w:bottom w:val="single" w:sz="4" w:space="0" w:color="C0C0C0"/>
              <w:right w:val="single" w:sz="4" w:space="0" w:color="auto"/>
            </w:tcBorders>
            <w:shd w:val="clear" w:color="auto" w:fill="auto"/>
            <w:noWrap/>
            <w:vAlign w:val="center"/>
            <w:hideMark/>
          </w:tcPr>
          <w:p w14:paraId="10DAC556"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3D122B3" w14:textId="2AC58AC8"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92CF82D"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3D2CA65"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FF9C4C2"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Rezerve za vlastite dionice</w:t>
            </w:r>
          </w:p>
        </w:tc>
        <w:tc>
          <w:tcPr>
            <w:tcW w:w="691" w:type="dxa"/>
            <w:tcBorders>
              <w:top w:val="nil"/>
              <w:left w:val="nil"/>
              <w:bottom w:val="single" w:sz="4" w:space="0" w:color="C0C0C0"/>
              <w:right w:val="single" w:sz="4" w:space="0" w:color="auto"/>
            </w:tcBorders>
            <w:shd w:val="clear" w:color="auto" w:fill="auto"/>
            <w:noWrap/>
            <w:vAlign w:val="center"/>
            <w:hideMark/>
          </w:tcPr>
          <w:p w14:paraId="6BFE25EF"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072</w:t>
            </w:r>
          </w:p>
        </w:tc>
        <w:tc>
          <w:tcPr>
            <w:tcW w:w="574" w:type="dxa"/>
            <w:tcBorders>
              <w:top w:val="nil"/>
              <w:left w:val="nil"/>
              <w:bottom w:val="single" w:sz="4" w:space="0" w:color="C0C0C0"/>
              <w:right w:val="single" w:sz="4" w:space="0" w:color="auto"/>
            </w:tcBorders>
            <w:shd w:val="clear" w:color="auto" w:fill="auto"/>
            <w:noWrap/>
            <w:vAlign w:val="center"/>
            <w:hideMark/>
          </w:tcPr>
          <w:p w14:paraId="10022B67"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E47BF59" w14:textId="33C7A0FC"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1848442"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0C0B6879"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8AB462E"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Vlastite dionice i udjeli (odbitna stavka)</w:t>
            </w:r>
          </w:p>
        </w:tc>
        <w:tc>
          <w:tcPr>
            <w:tcW w:w="691" w:type="dxa"/>
            <w:tcBorders>
              <w:top w:val="nil"/>
              <w:left w:val="nil"/>
              <w:bottom w:val="single" w:sz="4" w:space="0" w:color="C0C0C0"/>
              <w:right w:val="single" w:sz="4" w:space="0" w:color="auto"/>
            </w:tcBorders>
            <w:shd w:val="clear" w:color="auto" w:fill="auto"/>
            <w:noWrap/>
            <w:vAlign w:val="center"/>
            <w:hideMark/>
          </w:tcPr>
          <w:p w14:paraId="1DB0231D"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073</w:t>
            </w:r>
          </w:p>
        </w:tc>
        <w:tc>
          <w:tcPr>
            <w:tcW w:w="574" w:type="dxa"/>
            <w:tcBorders>
              <w:top w:val="nil"/>
              <w:left w:val="nil"/>
              <w:bottom w:val="single" w:sz="4" w:space="0" w:color="C0C0C0"/>
              <w:right w:val="single" w:sz="4" w:space="0" w:color="auto"/>
            </w:tcBorders>
            <w:shd w:val="clear" w:color="auto" w:fill="auto"/>
            <w:noWrap/>
            <w:vAlign w:val="center"/>
            <w:hideMark/>
          </w:tcPr>
          <w:p w14:paraId="093FBF31"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D96825B" w14:textId="69DFC2AB"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213C8CE"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2DCB193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CB39112"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Statutarne rezerve</w:t>
            </w:r>
          </w:p>
        </w:tc>
        <w:tc>
          <w:tcPr>
            <w:tcW w:w="691" w:type="dxa"/>
            <w:tcBorders>
              <w:top w:val="nil"/>
              <w:left w:val="nil"/>
              <w:bottom w:val="single" w:sz="4" w:space="0" w:color="C0C0C0"/>
              <w:right w:val="single" w:sz="4" w:space="0" w:color="auto"/>
            </w:tcBorders>
            <w:shd w:val="clear" w:color="auto" w:fill="auto"/>
            <w:noWrap/>
            <w:vAlign w:val="center"/>
            <w:hideMark/>
          </w:tcPr>
          <w:p w14:paraId="7FD13255"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074</w:t>
            </w:r>
          </w:p>
        </w:tc>
        <w:tc>
          <w:tcPr>
            <w:tcW w:w="574" w:type="dxa"/>
            <w:tcBorders>
              <w:top w:val="nil"/>
              <w:left w:val="nil"/>
              <w:bottom w:val="single" w:sz="4" w:space="0" w:color="C0C0C0"/>
              <w:right w:val="single" w:sz="4" w:space="0" w:color="auto"/>
            </w:tcBorders>
            <w:shd w:val="clear" w:color="auto" w:fill="auto"/>
            <w:noWrap/>
            <w:vAlign w:val="center"/>
            <w:hideMark/>
          </w:tcPr>
          <w:p w14:paraId="1784DC12"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EFB554F" w14:textId="41441C6F"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B04AF6F"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2F143AB2"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392BEAC"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Ostale rezerve</w:t>
            </w:r>
          </w:p>
        </w:tc>
        <w:tc>
          <w:tcPr>
            <w:tcW w:w="691" w:type="dxa"/>
            <w:tcBorders>
              <w:top w:val="nil"/>
              <w:left w:val="nil"/>
              <w:bottom w:val="single" w:sz="4" w:space="0" w:color="C0C0C0"/>
              <w:right w:val="single" w:sz="4" w:space="0" w:color="auto"/>
            </w:tcBorders>
            <w:shd w:val="clear" w:color="auto" w:fill="auto"/>
            <w:noWrap/>
            <w:vAlign w:val="center"/>
            <w:hideMark/>
          </w:tcPr>
          <w:p w14:paraId="0FA9C413"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075</w:t>
            </w:r>
          </w:p>
        </w:tc>
        <w:tc>
          <w:tcPr>
            <w:tcW w:w="574" w:type="dxa"/>
            <w:tcBorders>
              <w:top w:val="nil"/>
              <w:left w:val="nil"/>
              <w:bottom w:val="single" w:sz="4" w:space="0" w:color="C0C0C0"/>
              <w:right w:val="single" w:sz="4" w:space="0" w:color="auto"/>
            </w:tcBorders>
            <w:shd w:val="clear" w:color="auto" w:fill="auto"/>
            <w:noWrap/>
            <w:vAlign w:val="center"/>
            <w:hideMark/>
          </w:tcPr>
          <w:p w14:paraId="7ED3BC7A"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BF2A1A3" w14:textId="3EB9378E"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62FB3DF"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768170E"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61C797C"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IV. REVALORIZACIJSKE REZERVE</w:t>
            </w:r>
          </w:p>
        </w:tc>
        <w:tc>
          <w:tcPr>
            <w:tcW w:w="691" w:type="dxa"/>
            <w:tcBorders>
              <w:top w:val="nil"/>
              <w:left w:val="nil"/>
              <w:bottom w:val="single" w:sz="4" w:space="0" w:color="C0C0C0"/>
              <w:right w:val="single" w:sz="4" w:space="0" w:color="auto"/>
            </w:tcBorders>
            <w:shd w:val="clear" w:color="auto" w:fill="auto"/>
            <w:noWrap/>
            <w:vAlign w:val="center"/>
            <w:hideMark/>
          </w:tcPr>
          <w:p w14:paraId="7D6D5413"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076</w:t>
            </w:r>
          </w:p>
        </w:tc>
        <w:tc>
          <w:tcPr>
            <w:tcW w:w="574" w:type="dxa"/>
            <w:tcBorders>
              <w:top w:val="nil"/>
              <w:left w:val="nil"/>
              <w:bottom w:val="single" w:sz="4" w:space="0" w:color="C0C0C0"/>
              <w:right w:val="single" w:sz="4" w:space="0" w:color="auto"/>
            </w:tcBorders>
            <w:shd w:val="clear" w:color="auto" w:fill="auto"/>
            <w:noWrap/>
            <w:vAlign w:val="center"/>
            <w:hideMark/>
          </w:tcPr>
          <w:p w14:paraId="663F486C"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4CA4A40" w14:textId="0A56F6F8" w:rsidR="00013A8B" w:rsidRPr="001206CE" w:rsidRDefault="00013A8B" w:rsidP="001206CE">
            <w:pPr>
              <w:spacing w:after="0" w:line="240" w:lineRule="auto"/>
              <w:jc w:val="right"/>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F8F4C1E" w14:textId="77777777" w:rsidR="00013A8B" w:rsidRPr="001206CE" w:rsidRDefault="00013A8B" w:rsidP="001206CE">
            <w:pPr>
              <w:spacing w:after="0" w:line="240" w:lineRule="auto"/>
              <w:jc w:val="right"/>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r>
      <w:tr w:rsidR="00013A8B" w:rsidRPr="001206CE" w14:paraId="498A885A"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F494D2D" w14:textId="6BD2A33F"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V. REZERVE FER VRIJE</w:t>
            </w:r>
            <w:r>
              <w:rPr>
                <w:rFonts w:ascii="Arial" w:eastAsia="Times New Roman" w:hAnsi="Arial" w:cs="Arial"/>
                <w:color w:val="0000FF"/>
                <w:sz w:val="18"/>
                <w:szCs w:val="18"/>
                <w:lang w:eastAsia="hr-HR"/>
              </w:rPr>
              <w:t>DNOSTI (AOP 078 do 082</w:t>
            </w:r>
            <w:r w:rsidRPr="001206CE">
              <w:rPr>
                <w:rFonts w:ascii="Arial" w:eastAsia="Times New Roman" w:hAnsi="Arial" w:cs="Arial"/>
                <w:color w:val="0000FF"/>
                <w:sz w:val="18"/>
                <w:szCs w:val="18"/>
                <w:lang w:eastAsia="hr-HR"/>
              </w:rPr>
              <w:t>)</w:t>
            </w:r>
          </w:p>
        </w:tc>
        <w:tc>
          <w:tcPr>
            <w:tcW w:w="691" w:type="dxa"/>
            <w:tcBorders>
              <w:top w:val="nil"/>
              <w:left w:val="nil"/>
              <w:bottom w:val="single" w:sz="4" w:space="0" w:color="C0C0C0"/>
              <w:right w:val="single" w:sz="4" w:space="0" w:color="auto"/>
            </w:tcBorders>
            <w:shd w:val="clear" w:color="auto" w:fill="auto"/>
            <w:noWrap/>
            <w:vAlign w:val="center"/>
            <w:hideMark/>
          </w:tcPr>
          <w:p w14:paraId="2A229010" w14:textId="77777777" w:rsidR="00013A8B" w:rsidRPr="001206CE" w:rsidRDefault="00013A8B" w:rsidP="001206CE">
            <w:pPr>
              <w:spacing w:after="0" w:line="240" w:lineRule="auto"/>
              <w:jc w:val="center"/>
              <w:rPr>
                <w:rFonts w:ascii="Arial" w:eastAsia="Times New Roman" w:hAnsi="Arial" w:cs="Arial"/>
                <w:b/>
                <w:bCs/>
                <w:sz w:val="18"/>
                <w:szCs w:val="18"/>
                <w:lang w:eastAsia="hr-HR"/>
              </w:rPr>
            </w:pPr>
            <w:r w:rsidRPr="001206CE">
              <w:rPr>
                <w:rFonts w:ascii="Arial" w:eastAsia="Times New Roman" w:hAnsi="Arial" w:cs="Arial"/>
                <w:b/>
                <w:bCs/>
                <w:sz w:val="18"/>
                <w:szCs w:val="18"/>
                <w:lang w:eastAsia="hr-HR"/>
              </w:rPr>
              <w:t>077</w:t>
            </w:r>
          </w:p>
        </w:tc>
        <w:tc>
          <w:tcPr>
            <w:tcW w:w="574" w:type="dxa"/>
            <w:tcBorders>
              <w:top w:val="nil"/>
              <w:left w:val="nil"/>
              <w:bottom w:val="single" w:sz="4" w:space="0" w:color="C0C0C0"/>
              <w:right w:val="single" w:sz="4" w:space="0" w:color="auto"/>
            </w:tcBorders>
            <w:shd w:val="clear" w:color="auto" w:fill="auto"/>
            <w:noWrap/>
            <w:vAlign w:val="center"/>
            <w:hideMark/>
          </w:tcPr>
          <w:p w14:paraId="0AFD920E"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CD8C734" w14:textId="3CDC79C4" w:rsidR="00013A8B" w:rsidRPr="001206CE" w:rsidRDefault="00013A8B"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Pr>
                <w:rFonts w:ascii="Arial" w:eastAsia="Times New Roman" w:hAnsi="Arial" w:cs="Arial"/>
                <w:color w:val="0000FF"/>
                <w:sz w:val="18"/>
                <w:szCs w:val="18"/>
                <w:lang w:eastAsia="hr-HR"/>
              </w:rPr>
              <w:t>,00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35EDE7F" w14:textId="148E6D8F" w:rsidR="00013A8B" w:rsidRPr="001206CE" w:rsidRDefault="00013A8B"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Pr>
                <w:rFonts w:ascii="Arial" w:eastAsia="Times New Roman" w:hAnsi="Arial" w:cs="Arial"/>
                <w:color w:val="0000FF"/>
                <w:sz w:val="18"/>
                <w:szCs w:val="18"/>
                <w:lang w:eastAsia="hr-HR"/>
              </w:rPr>
              <w:t>,00</w:t>
            </w:r>
          </w:p>
        </w:tc>
      </w:tr>
      <w:tr w:rsidR="00013A8B" w:rsidRPr="001206CE" w14:paraId="2D1F3082"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29DB2D8"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Fer vrijednost financijske imovine raspoložive za prodaju</w:t>
            </w:r>
          </w:p>
        </w:tc>
        <w:tc>
          <w:tcPr>
            <w:tcW w:w="691" w:type="dxa"/>
            <w:tcBorders>
              <w:top w:val="nil"/>
              <w:left w:val="nil"/>
              <w:bottom w:val="single" w:sz="4" w:space="0" w:color="C0C0C0"/>
              <w:right w:val="single" w:sz="4" w:space="0" w:color="auto"/>
            </w:tcBorders>
            <w:shd w:val="clear" w:color="auto" w:fill="auto"/>
            <w:noWrap/>
            <w:vAlign w:val="center"/>
            <w:hideMark/>
          </w:tcPr>
          <w:p w14:paraId="56E2F39D"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078</w:t>
            </w:r>
          </w:p>
        </w:tc>
        <w:tc>
          <w:tcPr>
            <w:tcW w:w="574" w:type="dxa"/>
            <w:tcBorders>
              <w:top w:val="nil"/>
              <w:left w:val="nil"/>
              <w:bottom w:val="single" w:sz="4" w:space="0" w:color="C0C0C0"/>
              <w:right w:val="single" w:sz="4" w:space="0" w:color="auto"/>
            </w:tcBorders>
            <w:shd w:val="clear" w:color="auto" w:fill="auto"/>
            <w:noWrap/>
            <w:vAlign w:val="center"/>
            <w:hideMark/>
          </w:tcPr>
          <w:p w14:paraId="5BA8C47F"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4871CA4" w14:textId="131D2FBD"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E62BDFB"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573B6DB8"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094BB7A"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Učinkoviti dio zaštite novčanih tokova</w:t>
            </w:r>
          </w:p>
        </w:tc>
        <w:tc>
          <w:tcPr>
            <w:tcW w:w="691" w:type="dxa"/>
            <w:tcBorders>
              <w:top w:val="nil"/>
              <w:left w:val="nil"/>
              <w:bottom w:val="single" w:sz="4" w:space="0" w:color="C0C0C0"/>
              <w:right w:val="single" w:sz="4" w:space="0" w:color="auto"/>
            </w:tcBorders>
            <w:shd w:val="clear" w:color="auto" w:fill="auto"/>
            <w:noWrap/>
            <w:vAlign w:val="center"/>
            <w:hideMark/>
          </w:tcPr>
          <w:p w14:paraId="04E8FF68"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079</w:t>
            </w:r>
          </w:p>
        </w:tc>
        <w:tc>
          <w:tcPr>
            <w:tcW w:w="574" w:type="dxa"/>
            <w:tcBorders>
              <w:top w:val="nil"/>
              <w:left w:val="nil"/>
              <w:bottom w:val="single" w:sz="4" w:space="0" w:color="C0C0C0"/>
              <w:right w:val="single" w:sz="4" w:space="0" w:color="auto"/>
            </w:tcBorders>
            <w:shd w:val="clear" w:color="auto" w:fill="auto"/>
            <w:noWrap/>
            <w:vAlign w:val="center"/>
            <w:hideMark/>
          </w:tcPr>
          <w:p w14:paraId="799AE237"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5E542FA" w14:textId="32907650"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7475959"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5053D932"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DED0323"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Učinkoviti dio zaštite neto ulaganja u inozemstvu</w:t>
            </w:r>
          </w:p>
        </w:tc>
        <w:tc>
          <w:tcPr>
            <w:tcW w:w="691" w:type="dxa"/>
            <w:tcBorders>
              <w:top w:val="nil"/>
              <w:left w:val="nil"/>
              <w:bottom w:val="single" w:sz="4" w:space="0" w:color="C0C0C0"/>
              <w:right w:val="single" w:sz="4" w:space="0" w:color="auto"/>
            </w:tcBorders>
            <w:shd w:val="clear" w:color="auto" w:fill="auto"/>
            <w:noWrap/>
            <w:vAlign w:val="center"/>
            <w:hideMark/>
          </w:tcPr>
          <w:p w14:paraId="289E20A5" w14:textId="77777777" w:rsidR="00013A8B" w:rsidRPr="00A8699E" w:rsidRDefault="00013A8B" w:rsidP="001206CE">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080</w:t>
            </w:r>
          </w:p>
        </w:tc>
        <w:tc>
          <w:tcPr>
            <w:tcW w:w="574" w:type="dxa"/>
            <w:tcBorders>
              <w:top w:val="nil"/>
              <w:left w:val="nil"/>
              <w:bottom w:val="single" w:sz="4" w:space="0" w:color="C0C0C0"/>
              <w:right w:val="single" w:sz="4" w:space="0" w:color="auto"/>
            </w:tcBorders>
            <w:shd w:val="clear" w:color="auto" w:fill="auto"/>
            <w:noWrap/>
            <w:vAlign w:val="center"/>
            <w:hideMark/>
          </w:tcPr>
          <w:p w14:paraId="555725FE"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B596921" w14:textId="06DD1B18"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022C107"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F601DE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1580370F" w14:textId="1E0CD22E" w:rsidR="00013A8B" w:rsidRPr="001206CE" w:rsidRDefault="00013A8B" w:rsidP="00F635DA">
            <w:pPr>
              <w:spacing w:after="0" w:line="240" w:lineRule="auto"/>
              <w:rPr>
                <w:rFonts w:ascii="Arial" w:eastAsia="Times New Roman" w:hAnsi="Arial" w:cs="Arial"/>
                <w:color w:val="0000FF"/>
                <w:sz w:val="18"/>
                <w:szCs w:val="18"/>
                <w:lang w:eastAsia="hr-HR"/>
              </w:rPr>
            </w:pPr>
            <w:r>
              <w:rPr>
                <w:rFonts w:ascii="Arial" w:eastAsia="Times New Roman" w:hAnsi="Arial" w:cs="Arial"/>
                <w:sz w:val="16"/>
                <w:szCs w:val="16"/>
                <w:lang w:eastAsia="hr-HR"/>
              </w:rPr>
              <w:t xml:space="preserve">     4</w:t>
            </w:r>
            <w:r w:rsidRPr="00A8699E">
              <w:rPr>
                <w:rFonts w:ascii="Arial" w:eastAsia="Times New Roman" w:hAnsi="Arial" w:cs="Arial"/>
                <w:sz w:val="16"/>
                <w:szCs w:val="16"/>
                <w:lang w:eastAsia="hr-HR"/>
              </w:rPr>
              <w:t xml:space="preserve">. </w:t>
            </w:r>
            <w:r>
              <w:rPr>
                <w:rFonts w:ascii="Arial" w:eastAsia="Times New Roman" w:hAnsi="Arial" w:cs="Arial"/>
                <w:sz w:val="16"/>
                <w:szCs w:val="16"/>
                <w:lang w:eastAsia="hr-HR"/>
              </w:rPr>
              <w:t>Ostale rezerve fer vrijednosti</w:t>
            </w:r>
          </w:p>
        </w:tc>
        <w:tc>
          <w:tcPr>
            <w:tcW w:w="691" w:type="dxa"/>
            <w:tcBorders>
              <w:top w:val="nil"/>
              <w:left w:val="nil"/>
              <w:bottom w:val="single" w:sz="4" w:space="0" w:color="C0C0C0"/>
              <w:right w:val="single" w:sz="4" w:space="0" w:color="auto"/>
            </w:tcBorders>
            <w:shd w:val="clear" w:color="auto" w:fill="auto"/>
            <w:noWrap/>
            <w:vAlign w:val="center"/>
          </w:tcPr>
          <w:p w14:paraId="72CCFC75" w14:textId="49D5A388"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081</w:t>
            </w:r>
          </w:p>
        </w:tc>
        <w:tc>
          <w:tcPr>
            <w:tcW w:w="574" w:type="dxa"/>
            <w:tcBorders>
              <w:top w:val="nil"/>
              <w:left w:val="nil"/>
              <w:bottom w:val="single" w:sz="4" w:space="0" w:color="C0C0C0"/>
              <w:right w:val="single" w:sz="4" w:space="0" w:color="auto"/>
            </w:tcBorders>
            <w:shd w:val="clear" w:color="auto" w:fill="auto"/>
            <w:noWrap/>
            <w:vAlign w:val="center"/>
          </w:tcPr>
          <w:p w14:paraId="3CFE15AE" w14:textId="77777777" w:rsidR="00013A8B" w:rsidRPr="002E3EF6" w:rsidRDefault="00013A8B" w:rsidP="001206CE">
            <w:pPr>
              <w:spacing w:after="0" w:line="240" w:lineRule="auto"/>
              <w:rPr>
                <w:rFonts w:ascii="Arial" w:eastAsia="Times New Roman" w:hAnsi="Arial" w:cs="Arial"/>
                <w:bCs/>
                <w:sz w:val="18"/>
                <w:szCs w:val="18"/>
                <w:lang w:eastAsia="hr-HR"/>
              </w:rPr>
            </w:pPr>
          </w:p>
        </w:tc>
        <w:tc>
          <w:tcPr>
            <w:tcW w:w="1276" w:type="dxa"/>
            <w:gridSpan w:val="2"/>
            <w:tcBorders>
              <w:top w:val="nil"/>
              <w:left w:val="nil"/>
              <w:bottom w:val="single" w:sz="4" w:space="0" w:color="C0C0C0"/>
              <w:right w:val="single" w:sz="4" w:space="0" w:color="auto"/>
            </w:tcBorders>
            <w:shd w:val="clear" w:color="auto" w:fill="auto"/>
            <w:noWrap/>
            <w:vAlign w:val="center"/>
          </w:tcPr>
          <w:p w14:paraId="7A9293BE" w14:textId="77777777" w:rsidR="00013A8B" w:rsidRDefault="00013A8B" w:rsidP="004A792E">
            <w:pPr>
              <w:spacing w:after="0" w:line="240" w:lineRule="auto"/>
              <w:jc w:val="right"/>
              <w:rPr>
                <w:rFonts w:ascii="Arial" w:eastAsia="Times New Roman" w:hAnsi="Arial" w:cs="Arial"/>
                <w:color w:val="0000FF"/>
                <w:sz w:val="18"/>
                <w:szCs w:val="18"/>
                <w:lang w:eastAsia="hr-HR"/>
              </w:rPr>
            </w:pPr>
          </w:p>
        </w:tc>
        <w:tc>
          <w:tcPr>
            <w:tcW w:w="1276" w:type="dxa"/>
            <w:gridSpan w:val="2"/>
            <w:tcBorders>
              <w:top w:val="nil"/>
              <w:left w:val="nil"/>
              <w:bottom w:val="single" w:sz="4" w:space="0" w:color="C0C0C0"/>
              <w:right w:val="single" w:sz="4" w:space="0" w:color="auto"/>
            </w:tcBorders>
            <w:shd w:val="clear" w:color="auto" w:fill="auto"/>
            <w:noWrap/>
            <w:vAlign w:val="center"/>
          </w:tcPr>
          <w:p w14:paraId="643AD090" w14:textId="77777777" w:rsidR="00013A8B" w:rsidRDefault="00013A8B" w:rsidP="003D78C4">
            <w:pPr>
              <w:spacing w:after="0" w:line="240" w:lineRule="auto"/>
              <w:jc w:val="right"/>
              <w:rPr>
                <w:rFonts w:ascii="Arial" w:eastAsia="Times New Roman" w:hAnsi="Arial" w:cs="Arial"/>
                <w:color w:val="0000FF"/>
                <w:sz w:val="18"/>
                <w:szCs w:val="18"/>
                <w:lang w:eastAsia="hr-HR"/>
              </w:rPr>
            </w:pPr>
          </w:p>
        </w:tc>
      </w:tr>
      <w:tr w:rsidR="00013A8B" w:rsidRPr="001206CE" w14:paraId="4D513DB2"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23CE976A" w14:textId="432470AF" w:rsidR="00013A8B" w:rsidRPr="001206CE" w:rsidRDefault="00013A8B" w:rsidP="00F635DA">
            <w:pPr>
              <w:spacing w:after="0" w:line="240" w:lineRule="auto"/>
              <w:rPr>
                <w:rFonts w:ascii="Arial" w:eastAsia="Times New Roman" w:hAnsi="Arial" w:cs="Arial"/>
                <w:color w:val="0000FF"/>
                <w:sz w:val="18"/>
                <w:szCs w:val="18"/>
                <w:lang w:eastAsia="hr-HR"/>
              </w:rPr>
            </w:pPr>
            <w:r>
              <w:rPr>
                <w:rFonts w:ascii="Arial" w:eastAsia="Times New Roman" w:hAnsi="Arial" w:cs="Arial"/>
                <w:sz w:val="16"/>
                <w:szCs w:val="16"/>
                <w:lang w:eastAsia="hr-HR"/>
              </w:rPr>
              <w:t xml:space="preserve">     5</w:t>
            </w:r>
            <w:r w:rsidRPr="00A8699E">
              <w:rPr>
                <w:rFonts w:ascii="Arial" w:eastAsia="Times New Roman" w:hAnsi="Arial" w:cs="Arial"/>
                <w:sz w:val="16"/>
                <w:szCs w:val="16"/>
                <w:lang w:eastAsia="hr-HR"/>
              </w:rPr>
              <w:t xml:space="preserve">. </w:t>
            </w:r>
            <w:r>
              <w:rPr>
                <w:rFonts w:ascii="Arial" w:eastAsia="Times New Roman" w:hAnsi="Arial" w:cs="Arial"/>
                <w:sz w:val="16"/>
                <w:szCs w:val="16"/>
                <w:lang w:eastAsia="hr-HR"/>
              </w:rPr>
              <w:t>Tečajne razlike iz preračuna inozemnog poslovanja (konsolidacija)</w:t>
            </w:r>
          </w:p>
        </w:tc>
        <w:tc>
          <w:tcPr>
            <w:tcW w:w="691" w:type="dxa"/>
            <w:tcBorders>
              <w:top w:val="nil"/>
              <w:left w:val="nil"/>
              <w:bottom w:val="single" w:sz="4" w:space="0" w:color="C0C0C0"/>
              <w:right w:val="single" w:sz="4" w:space="0" w:color="auto"/>
            </w:tcBorders>
            <w:shd w:val="clear" w:color="auto" w:fill="auto"/>
            <w:noWrap/>
            <w:vAlign w:val="center"/>
          </w:tcPr>
          <w:p w14:paraId="47937FF8" w14:textId="41F1A061"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082</w:t>
            </w:r>
          </w:p>
        </w:tc>
        <w:tc>
          <w:tcPr>
            <w:tcW w:w="574" w:type="dxa"/>
            <w:tcBorders>
              <w:top w:val="nil"/>
              <w:left w:val="nil"/>
              <w:bottom w:val="single" w:sz="4" w:space="0" w:color="C0C0C0"/>
              <w:right w:val="single" w:sz="4" w:space="0" w:color="auto"/>
            </w:tcBorders>
            <w:shd w:val="clear" w:color="auto" w:fill="auto"/>
            <w:noWrap/>
            <w:vAlign w:val="center"/>
          </w:tcPr>
          <w:p w14:paraId="00A12B5C" w14:textId="77777777" w:rsidR="00013A8B" w:rsidRPr="002E3EF6" w:rsidRDefault="00013A8B" w:rsidP="001206CE">
            <w:pPr>
              <w:spacing w:after="0" w:line="240" w:lineRule="auto"/>
              <w:rPr>
                <w:rFonts w:ascii="Arial" w:eastAsia="Times New Roman" w:hAnsi="Arial" w:cs="Arial"/>
                <w:bCs/>
                <w:sz w:val="18"/>
                <w:szCs w:val="18"/>
                <w:lang w:eastAsia="hr-HR"/>
              </w:rPr>
            </w:pPr>
          </w:p>
        </w:tc>
        <w:tc>
          <w:tcPr>
            <w:tcW w:w="1276" w:type="dxa"/>
            <w:gridSpan w:val="2"/>
            <w:tcBorders>
              <w:top w:val="nil"/>
              <w:left w:val="nil"/>
              <w:bottom w:val="single" w:sz="4" w:space="0" w:color="C0C0C0"/>
              <w:right w:val="single" w:sz="4" w:space="0" w:color="auto"/>
            </w:tcBorders>
            <w:shd w:val="clear" w:color="auto" w:fill="auto"/>
            <w:noWrap/>
            <w:vAlign w:val="center"/>
          </w:tcPr>
          <w:p w14:paraId="420908DE" w14:textId="77777777" w:rsidR="00013A8B" w:rsidRDefault="00013A8B" w:rsidP="004A792E">
            <w:pPr>
              <w:spacing w:after="0" w:line="240" w:lineRule="auto"/>
              <w:jc w:val="right"/>
              <w:rPr>
                <w:rFonts w:ascii="Arial" w:eastAsia="Times New Roman" w:hAnsi="Arial" w:cs="Arial"/>
                <w:color w:val="0000FF"/>
                <w:sz w:val="18"/>
                <w:szCs w:val="18"/>
                <w:lang w:eastAsia="hr-HR"/>
              </w:rPr>
            </w:pPr>
          </w:p>
        </w:tc>
        <w:tc>
          <w:tcPr>
            <w:tcW w:w="1276" w:type="dxa"/>
            <w:gridSpan w:val="2"/>
            <w:tcBorders>
              <w:top w:val="nil"/>
              <w:left w:val="nil"/>
              <w:bottom w:val="single" w:sz="4" w:space="0" w:color="C0C0C0"/>
              <w:right w:val="single" w:sz="4" w:space="0" w:color="auto"/>
            </w:tcBorders>
            <w:shd w:val="clear" w:color="auto" w:fill="auto"/>
            <w:noWrap/>
            <w:vAlign w:val="center"/>
          </w:tcPr>
          <w:p w14:paraId="6FA5F913" w14:textId="77777777" w:rsidR="00013A8B" w:rsidRDefault="00013A8B" w:rsidP="003D78C4">
            <w:pPr>
              <w:spacing w:after="0" w:line="240" w:lineRule="auto"/>
              <w:jc w:val="right"/>
              <w:rPr>
                <w:rFonts w:ascii="Arial" w:eastAsia="Times New Roman" w:hAnsi="Arial" w:cs="Arial"/>
                <w:color w:val="0000FF"/>
                <w:sz w:val="18"/>
                <w:szCs w:val="18"/>
                <w:lang w:eastAsia="hr-HR"/>
              </w:rPr>
            </w:pPr>
          </w:p>
        </w:tc>
      </w:tr>
      <w:tr w:rsidR="00013A8B" w:rsidRPr="001206CE" w14:paraId="6AAFECC7"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BC04116" w14:textId="792E8E25"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VI. ZADRŽANA DOBI</w:t>
            </w:r>
            <w:r>
              <w:rPr>
                <w:rFonts w:ascii="Arial" w:eastAsia="Times New Roman" w:hAnsi="Arial" w:cs="Arial"/>
                <w:color w:val="0000FF"/>
                <w:sz w:val="18"/>
                <w:szCs w:val="18"/>
                <w:lang w:eastAsia="hr-HR"/>
              </w:rPr>
              <w:t>T ILI PRENESENI GUBITAK (AOP 084-085</w:t>
            </w:r>
            <w:r w:rsidRPr="001206CE">
              <w:rPr>
                <w:rFonts w:ascii="Arial" w:eastAsia="Times New Roman" w:hAnsi="Arial" w:cs="Arial"/>
                <w:color w:val="0000FF"/>
                <w:sz w:val="18"/>
                <w:szCs w:val="18"/>
                <w:lang w:eastAsia="hr-HR"/>
              </w:rPr>
              <w:t>)</w:t>
            </w:r>
          </w:p>
        </w:tc>
        <w:tc>
          <w:tcPr>
            <w:tcW w:w="691" w:type="dxa"/>
            <w:tcBorders>
              <w:top w:val="nil"/>
              <w:left w:val="nil"/>
              <w:bottom w:val="single" w:sz="4" w:space="0" w:color="C0C0C0"/>
              <w:right w:val="single" w:sz="4" w:space="0" w:color="auto"/>
            </w:tcBorders>
            <w:shd w:val="clear" w:color="auto" w:fill="auto"/>
            <w:noWrap/>
            <w:vAlign w:val="center"/>
            <w:hideMark/>
          </w:tcPr>
          <w:p w14:paraId="598DBCC3" w14:textId="03A3DFC3"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083</w:t>
            </w:r>
          </w:p>
        </w:tc>
        <w:tc>
          <w:tcPr>
            <w:tcW w:w="574" w:type="dxa"/>
            <w:tcBorders>
              <w:top w:val="nil"/>
              <w:left w:val="nil"/>
              <w:bottom w:val="single" w:sz="4" w:space="0" w:color="C0C0C0"/>
              <w:right w:val="single" w:sz="4" w:space="0" w:color="auto"/>
            </w:tcBorders>
            <w:shd w:val="clear" w:color="auto" w:fill="auto"/>
            <w:noWrap/>
            <w:vAlign w:val="center"/>
            <w:hideMark/>
          </w:tcPr>
          <w:p w14:paraId="2D8F6187"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09D45F7" w14:textId="2213105B" w:rsidR="00013A8B" w:rsidRPr="001206CE" w:rsidRDefault="00013A8B" w:rsidP="006A0469">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-207.407,59</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C921156" w14:textId="37DEA33D" w:rsidR="00013A8B" w:rsidRPr="001206CE" w:rsidRDefault="00013A8B" w:rsidP="002D0CD1">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w:t>
            </w:r>
            <w:r w:rsidR="002D0CD1">
              <w:rPr>
                <w:rFonts w:ascii="Arial" w:eastAsia="Times New Roman" w:hAnsi="Arial" w:cs="Arial"/>
                <w:color w:val="0000FF"/>
                <w:sz w:val="18"/>
                <w:szCs w:val="18"/>
                <w:lang w:eastAsia="hr-HR"/>
              </w:rPr>
              <w:t>183.475,54</w:t>
            </w:r>
          </w:p>
        </w:tc>
      </w:tr>
      <w:tr w:rsidR="00013A8B" w:rsidRPr="001206CE" w14:paraId="30524A10"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A1B74A4"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Zadržana dobit</w:t>
            </w:r>
          </w:p>
        </w:tc>
        <w:tc>
          <w:tcPr>
            <w:tcW w:w="691" w:type="dxa"/>
            <w:tcBorders>
              <w:top w:val="nil"/>
              <w:left w:val="nil"/>
              <w:bottom w:val="single" w:sz="4" w:space="0" w:color="C0C0C0"/>
              <w:right w:val="single" w:sz="4" w:space="0" w:color="auto"/>
            </w:tcBorders>
            <w:shd w:val="clear" w:color="auto" w:fill="auto"/>
            <w:noWrap/>
            <w:vAlign w:val="center"/>
            <w:hideMark/>
          </w:tcPr>
          <w:p w14:paraId="0A56BC6E" w14:textId="686E97CA"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084</w:t>
            </w:r>
          </w:p>
        </w:tc>
        <w:tc>
          <w:tcPr>
            <w:tcW w:w="574" w:type="dxa"/>
            <w:tcBorders>
              <w:top w:val="nil"/>
              <w:left w:val="nil"/>
              <w:bottom w:val="single" w:sz="4" w:space="0" w:color="C0C0C0"/>
              <w:right w:val="single" w:sz="4" w:space="0" w:color="auto"/>
            </w:tcBorders>
            <w:shd w:val="clear" w:color="auto" w:fill="auto"/>
            <w:noWrap/>
            <w:vAlign w:val="center"/>
            <w:hideMark/>
          </w:tcPr>
          <w:p w14:paraId="3C877D63"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4E205FF" w14:textId="2004AA08"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E0CE8F8" w14:textId="6A6C7808" w:rsidR="00013A8B" w:rsidRPr="00A8699E" w:rsidRDefault="00013A8B" w:rsidP="005816D7">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            </w:t>
            </w:r>
          </w:p>
        </w:tc>
      </w:tr>
      <w:tr w:rsidR="00013A8B" w:rsidRPr="001206CE" w14:paraId="23B2DEBA"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FF004BA"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Preneseni gubitak</w:t>
            </w:r>
          </w:p>
        </w:tc>
        <w:tc>
          <w:tcPr>
            <w:tcW w:w="691" w:type="dxa"/>
            <w:tcBorders>
              <w:top w:val="nil"/>
              <w:left w:val="nil"/>
              <w:bottom w:val="single" w:sz="4" w:space="0" w:color="C0C0C0"/>
              <w:right w:val="single" w:sz="4" w:space="0" w:color="auto"/>
            </w:tcBorders>
            <w:shd w:val="clear" w:color="auto" w:fill="auto"/>
            <w:noWrap/>
            <w:vAlign w:val="center"/>
            <w:hideMark/>
          </w:tcPr>
          <w:p w14:paraId="15F24743" w14:textId="3211083D"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085</w:t>
            </w:r>
          </w:p>
        </w:tc>
        <w:tc>
          <w:tcPr>
            <w:tcW w:w="574" w:type="dxa"/>
            <w:tcBorders>
              <w:top w:val="nil"/>
              <w:left w:val="nil"/>
              <w:bottom w:val="single" w:sz="4" w:space="0" w:color="C0C0C0"/>
              <w:right w:val="single" w:sz="4" w:space="0" w:color="auto"/>
            </w:tcBorders>
            <w:shd w:val="clear" w:color="auto" w:fill="auto"/>
            <w:noWrap/>
            <w:vAlign w:val="center"/>
            <w:hideMark/>
          </w:tcPr>
          <w:p w14:paraId="0AA49A34"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7BC6D98" w14:textId="6B40C038" w:rsidR="00013A8B" w:rsidRPr="00A8699E" w:rsidRDefault="00013A8B" w:rsidP="002C2FAD">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207.407,59</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2C53C9B" w14:textId="0E64985E" w:rsidR="00013A8B" w:rsidRPr="00A8699E" w:rsidRDefault="002D0CD1" w:rsidP="003D78C4">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183.475,54</w:t>
            </w:r>
          </w:p>
        </w:tc>
      </w:tr>
      <w:tr w:rsidR="00013A8B" w:rsidRPr="001206CE" w14:paraId="179D8906"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01745F0" w14:textId="78C45841"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 xml:space="preserve">VII. DOBIT ILI </w:t>
            </w:r>
            <w:r>
              <w:rPr>
                <w:rFonts w:ascii="Arial" w:eastAsia="Times New Roman" w:hAnsi="Arial" w:cs="Arial"/>
                <w:color w:val="0000FF"/>
                <w:sz w:val="18"/>
                <w:szCs w:val="18"/>
                <w:lang w:eastAsia="hr-HR"/>
              </w:rPr>
              <w:t>GUBITAK POSLOVNE GODINE (AOP 087-088</w:t>
            </w:r>
            <w:r w:rsidRPr="001206CE">
              <w:rPr>
                <w:rFonts w:ascii="Arial" w:eastAsia="Times New Roman" w:hAnsi="Arial" w:cs="Arial"/>
                <w:color w:val="0000FF"/>
                <w:sz w:val="18"/>
                <w:szCs w:val="18"/>
                <w:lang w:eastAsia="hr-HR"/>
              </w:rPr>
              <w:t>)</w:t>
            </w:r>
          </w:p>
        </w:tc>
        <w:tc>
          <w:tcPr>
            <w:tcW w:w="691" w:type="dxa"/>
            <w:tcBorders>
              <w:top w:val="nil"/>
              <w:left w:val="nil"/>
              <w:bottom w:val="single" w:sz="4" w:space="0" w:color="C0C0C0"/>
              <w:right w:val="single" w:sz="4" w:space="0" w:color="auto"/>
            </w:tcBorders>
            <w:shd w:val="clear" w:color="auto" w:fill="auto"/>
            <w:noWrap/>
            <w:vAlign w:val="center"/>
            <w:hideMark/>
          </w:tcPr>
          <w:p w14:paraId="37E2BCCA" w14:textId="339E93CA"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086</w:t>
            </w:r>
          </w:p>
        </w:tc>
        <w:tc>
          <w:tcPr>
            <w:tcW w:w="574" w:type="dxa"/>
            <w:tcBorders>
              <w:top w:val="nil"/>
              <w:left w:val="nil"/>
              <w:bottom w:val="single" w:sz="4" w:space="0" w:color="C0C0C0"/>
              <w:right w:val="single" w:sz="4" w:space="0" w:color="auto"/>
            </w:tcBorders>
            <w:shd w:val="clear" w:color="auto" w:fill="auto"/>
            <w:noWrap/>
            <w:vAlign w:val="center"/>
            <w:hideMark/>
          </w:tcPr>
          <w:p w14:paraId="1071587E"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75C9BB5" w14:textId="5F4803C8" w:rsidR="00013A8B" w:rsidRPr="001206CE" w:rsidRDefault="00013A8B" w:rsidP="000A41B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23.932,05</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6CE68F6" w14:textId="654B3B6B" w:rsidR="00013A8B" w:rsidRPr="001206CE" w:rsidRDefault="002D0CD1"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11.088,06</w:t>
            </w:r>
          </w:p>
        </w:tc>
      </w:tr>
      <w:tr w:rsidR="00013A8B" w:rsidRPr="001206CE" w14:paraId="3FB6D8A8"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19E74FD"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Dobit poslovne godine</w:t>
            </w:r>
          </w:p>
        </w:tc>
        <w:tc>
          <w:tcPr>
            <w:tcW w:w="691" w:type="dxa"/>
            <w:tcBorders>
              <w:top w:val="nil"/>
              <w:left w:val="nil"/>
              <w:bottom w:val="single" w:sz="4" w:space="0" w:color="C0C0C0"/>
              <w:right w:val="single" w:sz="4" w:space="0" w:color="auto"/>
            </w:tcBorders>
            <w:shd w:val="clear" w:color="auto" w:fill="auto"/>
            <w:noWrap/>
            <w:vAlign w:val="center"/>
            <w:hideMark/>
          </w:tcPr>
          <w:p w14:paraId="06FABE2B" w14:textId="304EAC31"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087</w:t>
            </w:r>
          </w:p>
        </w:tc>
        <w:tc>
          <w:tcPr>
            <w:tcW w:w="574" w:type="dxa"/>
            <w:tcBorders>
              <w:top w:val="nil"/>
              <w:left w:val="nil"/>
              <w:bottom w:val="single" w:sz="4" w:space="0" w:color="C0C0C0"/>
              <w:right w:val="single" w:sz="4" w:space="0" w:color="auto"/>
            </w:tcBorders>
            <w:shd w:val="clear" w:color="auto" w:fill="auto"/>
            <w:noWrap/>
            <w:vAlign w:val="center"/>
            <w:hideMark/>
          </w:tcPr>
          <w:p w14:paraId="5C5E2A32"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385B14F" w14:textId="0DD78513" w:rsidR="00013A8B" w:rsidRPr="00A8699E" w:rsidRDefault="00013A8B" w:rsidP="006A046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 </w:t>
            </w:r>
            <w:r w:rsidRPr="00A8699E">
              <w:rPr>
                <w:rFonts w:ascii="Arial" w:eastAsia="Times New Roman" w:hAnsi="Arial" w:cs="Arial"/>
                <w:sz w:val="16"/>
                <w:szCs w:val="16"/>
                <w:lang w:eastAsia="hr-HR"/>
              </w:rPr>
              <w:t> </w:t>
            </w:r>
            <w:r>
              <w:rPr>
                <w:rFonts w:ascii="Arial" w:eastAsia="Times New Roman" w:hAnsi="Arial" w:cs="Arial"/>
                <w:sz w:val="16"/>
                <w:szCs w:val="16"/>
                <w:lang w:eastAsia="hr-HR"/>
              </w:rPr>
              <w:t>23.932,05</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AEFE1D0" w14:textId="58732687" w:rsidR="00013A8B" w:rsidRPr="00A8699E" w:rsidRDefault="00013A8B" w:rsidP="002D0CD1">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 </w:t>
            </w:r>
            <w:r w:rsidRPr="00A8699E">
              <w:rPr>
                <w:rFonts w:ascii="Arial" w:eastAsia="Times New Roman" w:hAnsi="Arial" w:cs="Arial"/>
                <w:sz w:val="16"/>
                <w:szCs w:val="16"/>
                <w:lang w:eastAsia="hr-HR"/>
              </w:rPr>
              <w:t> </w:t>
            </w:r>
            <w:r w:rsidR="002D0CD1">
              <w:rPr>
                <w:rFonts w:ascii="Arial" w:eastAsia="Times New Roman" w:hAnsi="Arial" w:cs="Arial"/>
                <w:sz w:val="16"/>
                <w:szCs w:val="16"/>
                <w:lang w:eastAsia="hr-HR"/>
              </w:rPr>
              <w:t>11.088,06</w:t>
            </w:r>
          </w:p>
        </w:tc>
      </w:tr>
      <w:tr w:rsidR="00013A8B" w:rsidRPr="001206CE" w14:paraId="4135A22E"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4A274AE"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Gubitak poslovne godine</w:t>
            </w:r>
          </w:p>
        </w:tc>
        <w:tc>
          <w:tcPr>
            <w:tcW w:w="691" w:type="dxa"/>
            <w:tcBorders>
              <w:top w:val="nil"/>
              <w:left w:val="nil"/>
              <w:bottom w:val="single" w:sz="4" w:space="0" w:color="C0C0C0"/>
              <w:right w:val="single" w:sz="4" w:space="0" w:color="auto"/>
            </w:tcBorders>
            <w:shd w:val="clear" w:color="auto" w:fill="auto"/>
            <w:noWrap/>
            <w:vAlign w:val="center"/>
            <w:hideMark/>
          </w:tcPr>
          <w:p w14:paraId="47631446" w14:textId="43791F66"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088</w:t>
            </w:r>
          </w:p>
        </w:tc>
        <w:tc>
          <w:tcPr>
            <w:tcW w:w="574" w:type="dxa"/>
            <w:tcBorders>
              <w:top w:val="nil"/>
              <w:left w:val="nil"/>
              <w:bottom w:val="single" w:sz="4" w:space="0" w:color="C0C0C0"/>
              <w:right w:val="single" w:sz="4" w:space="0" w:color="auto"/>
            </w:tcBorders>
            <w:shd w:val="clear" w:color="auto" w:fill="auto"/>
            <w:noWrap/>
            <w:vAlign w:val="center"/>
            <w:hideMark/>
          </w:tcPr>
          <w:p w14:paraId="3F0D8BD5"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5BA5262" w14:textId="2018F4D5"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7F73192" w14:textId="2D0402FE" w:rsidR="00013A8B" w:rsidRPr="00A8699E" w:rsidRDefault="00013A8B" w:rsidP="005816D7">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 </w:t>
            </w:r>
          </w:p>
        </w:tc>
      </w:tr>
      <w:tr w:rsidR="00013A8B" w:rsidRPr="001206CE" w14:paraId="2DD2532E"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19B8704" w14:textId="77777777" w:rsidR="00013A8B" w:rsidRPr="001206CE" w:rsidRDefault="00013A8B" w:rsidP="001206CE">
            <w:pPr>
              <w:spacing w:after="0" w:line="240" w:lineRule="auto"/>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VIII. MANJINSKI (NEKONTROLIRAJUĆI) INTERES</w:t>
            </w:r>
          </w:p>
        </w:tc>
        <w:tc>
          <w:tcPr>
            <w:tcW w:w="691" w:type="dxa"/>
            <w:tcBorders>
              <w:top w:val="nil"/>
              <w:left w:val="nil"/>
              <w:bottom w:val="single" w:sz="4" w:space="0" w:color="C0C0C0"/>
              <w:right w:val="single" w:sz="4" w:space="0" w:color="auto"/>
            </w:tcBorders>
            <w:shd w:val="clear" w:color="auto" w:fill="auto"/>
            <w:noWrap/>
            <w:vAlign w:val="center"/>
            <w:hideMark/>
          </w:tcPr>
          <w:p w14:paraId="06978929" w14:textId="767BDD76"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089</w:t>
            </w:r>
          </w:p>
        </w:tc>
        <w:tc>
          <w:tcPr>
            <w:tcW w:w="574" w:type="dxa"/>
            <w:tcBorders>
              <w:top w:val="nil"/>
              <w:left w:val="nil"/>
              <w:bottom w:val="single" w:sz="4" w:space="0" w:color="C0C0C0"/>
              <w:right w:val="single" w:sz="4" w:space="0" w:color="auto"/>
            </w:tcBorders>
            <w:shd w:val="clear" w:color="auto" w:fill="auto"/>
            <w:noWrap/>
            <w:vAlign w:val="center"/>
            <w:hideMark/>
          </w:tcPr>
          <w:p w14:paraId="7E75A22A"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1DB0EE9" w14:textId="494172D0" w:rsidR="00013A8B" w:rsidRPr="001206CE" w:rsidRDefault="00013A8B" w:rsidP="001206CE">
            <w:pPr>
              <w:spacing w:after="0" w:line="240" w:lineRule="auto"/>
              <w:jc w:val="right"/>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BD7B89E" w14:textId="77777777" w:rsidR="00013A8B" w:rsidRPr="001206CE" w:rsidRDefault="00013A8B" w:rsidP="001206CE">
            <w:pPr>
              <w:spacing w:after="0" w:line="240" w:lineRule="auto"/>
              <w:jc w:val="right"/>
              <w:rPr>
                <w:rFonts w:ascii="Arial" w:eastAsia="Times New Roman" w:hAnsi="Arial" w:cs="Arial"/>
                <w:sz w:val="18"/>
                <w:szCs w:val="18"/>
                <w:lang w:eastAsia="hr-HR"/>
              </w:rPr>
            </w:pPr>
            <w:r w:rsidRPr="001206CE">
              <w:rPr>
                <w:rFonts w:ascii="Arial" w:eastAsia="Times New Roman" w:hAnsi="Arial" w:cs="Arial"/>
                <w:sz w:val="18"/>
                <w:szCs w:val="18"/>
                <w:lang w:eastAsia="hr-HR"/>
              </w:rPr>
              <w:t> </w:t>
            </w:r>
          </w:p>
        </w:tc>
      </w:tr>
      <w:tr w:rsidR="00013A8B" w:rsidRPr="001206CE" w14:paraId="175298D1"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8CDC4A7" w14:textId="0DF79893"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 xml:space="preserve">B)  REZERVIRANJA </w:t>
            </w:r>
            <w:r>
              <w:rPr>
                <w:rFonts w:ascii="Arial" w:eastAsia="Times New Roman" w:hAnsi="Arial" w:cs="Arial"/>
                <w:color w:val="333399"/>
                <w:sz w:val="18"/>
                <w:szCs w:val="18"/>
                <w:lang w:eastAsia="hr-HR"/>
              </w:rPr>
              <w:t>(AOP 091 do 096</w:t>
            </w:r>
            <w:r w:rsidRPr="001206CE">
              <w:rPr>
                <w:rFonts w:ascii="Arial" w:eastAsia="Times New Roman" w:hAnsi="Arial" w:cs="Arial"/>
                <w:color w:val="333399"/>
                <w:sz w:val="18"/>
                <w:szCs w:val="18"/>
                <w:lang w:eastAsia="hr-HR"/>
              </w:rPr>
              <w:t>)</w:t>
            </w:r>
          </w:p>
        </w:tc>
        <w:tc>
          <w:tcPr>
            <w:tcW w:w="691" w:type="dxa"/>
            <w:tcBorders>
              <w:top w:val="nil"/>
              <w:left w:val="nil"/>
              <w:bottom w:val="single" w:sz="4" w:space="0" w:color="C0C0C0"/>
              <w:right w:val="single" w:sz="4" w:space="0" w:color="auto"/>
            </w:tcBorders>
            <w:shd w:val="clear" w:color="auto" w:fill="auto"/>
            <w:noWrap/>
            <w:vAlign w:val="center"/>
            <w:hideMark/>
          </w:tcPr>
          <w:p w14:paraId="08FE3CAC" w14:textId="3251DFC1"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090</w:t>
            </w:r>
          </w:p>
        </w:tc>
        <w:tc>
          <w:tcPr>
            <w:tcW w:w="574" w:type="dxa"/>
            <w:tcBorders>
              <w:top w:val="nil"/>
              <w:left w:val="nil"/>
              <w:bottom w:val="single" w:sz="4" w:space="0" w:color="C0C0C0"/>
              <w:right w:val="single" w:sz="4" w:space="0" w:color="auto"/>
            </w:tcBorders>
            <w:shd w:val="clear" w:color="auto" w:fill="auto"/>
            <w:noWrap/>
            <w:vAlign w:val="center"/>
            <w:hideMark/>
          </w:tcPr>
          <w:p w14:paraId="1C6A4BA8"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4E53636" w14:textId="65002420" w:rsidR="00013A8B" w:rsidRPr="001206CE" w:rsidRDefault="00013A8B"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Pr>
                <w:rFonts w:ascii="Arial" w:eastAsia="Times New Roman" w:hAnsi="Arial" w:cs="Arial"/>
                <w:color w:val="0000FF"/>
                <w:sz w:val="18"/>
                <w:szCs w:val="18"/>
                <w:lang w:eastAsia="hr-HR"/>
              </w:rPr>
              <w:t>,00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85D88B6" w14:textId="0DF39D99" w:rsidR="00013A8B" w:rsidRPr="001206CE" w:rsidRDefault="00013A8B" w:rsidP="001206CE">
            <w:pPr>
              <w:spacing w:after="0" w:line="240" w:lineRule="auto"/>
              <w:jc w:val="right"/>
              <w:rPr>
                <w:rFonts w:ascii="Arial" w:eastAsia="Times New Roman" w:hAnsi="Arial" w:cs="Arial"/>
                <w:color w:val="0000FF"/>
                <w:sz w:val="18"/>
                <w:szCs w:val="18"/>
                <w:lang w:eastAsia="hr-HR"/>
              </w:rPr>
            </w:pPr>
            <w:r w:rsidRPr="001206CE">
              <w:rPr>
                <w:rFonts w:ascii="Arial" w:eastAsia="Times New Roman" w:hAnsi="Arial" w:cs="Arial"/>
                <w:color w:val="0000FF"/>
                <w:sz w:val="18"/>
                <w:szCs w:val="18"/>
                <w:lang w:eastAsia="hr-HR"/>
              </w:rPr>
              <w:t>0</w:t>
            </w:r>
            <w:r>
              <w:rPr>
                <w:rFonts w:ascii="Arial" w:eastAsia="Times New Roman" w:hAnsi="Arial" w:cs="Arial"/>
                <w:color w:val="0000FF"/>
                <w:sz w:val="18"/>
                <w:szCs w:val="18"/>
                <w:lang w:eastAsia="hr-HR"/>
              </w:rPr>
              <w:t>,00</w:t>
            </w:r>
          </w:p>
        </w:tc>
      </w:tr>
      <w:tr w:rsidR="00013A8B" w:rsidRPr="001206CE" w14:paraId="0CDF41ED"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6BD5694"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Rezerviranja za mirovine, otpremnine i slične obveze</w:t>
            </w:r>
          </w:p>
        </w:tc>
        <w:tc>
          <w:tcPr>
            <w:tcW w:w="691" w:type="dxa"/>
            <w:tcBorders>
              <w:top w:val="nil"/>
              <w:left w:val="nil"/>
              <w:bottom w:val="single" w:sz="4" w:space="0" w:color="C0C0C0"/>
              <w:right w:val="single" w:sz="4" w:space="0" w:color="auto"/>
            </w:tcBorders>
            <w:shd w:val="clear" w:color="auto" w:fill="auto"/>
            <w:noWrap/>
            <w:vAlign w:val="center"/>
            <w:hideMark/>
          </w:tcPr>
          <w:p w14:paraId="38AF3EA3" w14:textId="0F95501B"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091</w:t>
            </w:r>
          </w:p>
        </w:tc>
        <w:tc>
          <w:tcPr>
            <w:tcW w:w="574" w:type="dxa"/>
            <w:tcBorders>
              <w:top w:val="nil"/>
              <w:left w:val="nil"/>
              <w:bottom w:val="single" w:sz="4" w:space="0" w:color="C0C0C0"/>
              <w:right w:val="single" w:sz="4" w:space="0" w:color="auto"/>
            </w:tcBorders>
            <w:shd w:val="clear" w:color="auto" w:fill="auto"/>
            <w:noWrap/>
            <w:vAlign w:val="center"/>
            <w:hideMark/>
          </w:tcPr>
          <w:p w14:paraId="3602C902"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3E62ABE" w14:textId="5481C736"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0028CC5"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5EFF629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BF0EB33"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Rezerviranja za porezne obveze</w:t>
            </w:r>
          </w:p>
        </w:tc>
        <w:tc>
          <w:tcPr>
            <w:tcW w:w="691" w:type="dxa"/>
            <w:tcBorders>
              <w:top w:val="nil"/>
              <w:left w:val="nil"/>
              <w:bottom w:val="single" w:sz="4" w:space="0" w:color="C0C0C0"/>
              <w:right w:val="single" w:sz="4" w:space="0" w:color="auto"/>
            </w:tcBorders>
            <w:shd w:val="clear" w:color="auto" w:fill="auto"/>
            <w:noWrap/>
            <w:vAlign w:val="center"/>
            <w:hideMark/>
          </w:tcPr>
          <w:p w14:paraId="147BF605" w14:textId="1B3E21DB"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092</w:t>
            </w:r>
          </w:p>
        </w:tc>
        <w:tc>
          <w:tcPr>
            <w:tcW w:w="574" w:type="dxa"/>
            <w:tcBorders>
              <w:top w:val="nil"/>
              <w:left w:val="nil"/>
              <w:bottom w:val="single" w:sz="4" w:space="0" w:color="C0C0C0"/>
              <w:right w:val="single" w:sz="4" w:space="0" w:color="auto"/>
            </w:tcBorders>
            <w:shd w:val="clear" w:color="auto" w:fill="auto"/>
            <w:noWrap/>
            <w:vAlign w:val="center"/>
            <w:hideMark/>
          </w:tcPr>
          <w:p w14:paraId="7299E645"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523D7B6" w14:textId="2F2AF35E"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B17114C"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5DC48E2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675BD08"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Rezerviranja za započete sudske sporove</w:t>
            </w:r>
          </w:p>
        </w:tc>
        <w:tc>
          <w:tcPr>
            <w:tcW w:w="691" w:type="dxa"/>
            <w:tcBorders>
              <w:top w:val="nil"/>
              <w:left w:val="nil"/>
              <w:bottom w:val="single" w:sz="4" w:space="0" w:color="C0C0C0"/>
              <w:right w:val="single" w:sz="4" w:space="0" w:color="auto"/>
            </w:tcBorders>
            <w:shd w:val="clear" w:color="auto" w:fill="auto"/>
            <w:noWrap/>
            <w:vAlign w:val="center"/>
            <w:hideMark/>
          </w:tcPr>
          <w:p w14:paraId="6DE199A5" w14:textId="45D6142F"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093</w:t>
            </w:r>
          </w:p>
        </w:tc>
        <w:tc>
          <w:tcPr>
            <w:tcW w:w="574" w:type="dxa"/>
            <w:tcBorders>
              <w:top w:val="nil"/>
              <w:left w:val="nil"/>
              <w:bottom w:val="single" w:sz="4" w:space="0" w:color="C0C0C0"/>
              <w:right w:val="single" w:sz="4" w:space="0" w:color="auto"/>
            </w:tcBorders>
            <w:shd w:val="clear" w:color="auto" w:fill="auto"/>
            <w:noWrap/>
            <w:vAlign w:val="center"/>
            <w:hideMark/>
          </w:tcPr>
          <w:p w14:paraId="02D0428F"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A9625EB" w14:textId="7E44DD33"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D39642B"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1BA225FC"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88DE566"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Rezerviranja za troškove obnavljanja prirodnih bogatstava</w:t>
            </w:r>
          </w:p>
        </w:tc>
        <w:tc>
          <w:tcPr>
            <w:tcW w:w="691" w:type="dxa"/>
            <w:tcBorders>
              <w:top w:val="nil"/>
              <w:left w:val="nil"/>
              <w:bottom w:val="single" w:sz="4" w:space="0" w:color="C0C0C0"/>
              <w:right w:val="single" w:sz="4" w:space="0" w:color="auto"/>
            </w:tcBorders>
            <w:shd w:val="clear" w:color="auto" w:fill="auto"/>
            <w:noWrap/>
            <w:vAlign w:val="center"/>
            <w:hideMark/>
          </w:tcPr>
          <w:p w14:paraId="56A67097" w14:textId="5340AFBB"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094</w:t>
            </w:r>
          </w:p>
        </w:tc>
        <w:tc>
          <w:tcPr>
            <w:tcW w:w="574" w:type="dxa"/>
            <w:tcBorders>
              <w:top w:val="nil"/>
              <w:left w:val="nil"/>
              <w:bottom w:val="single" w:sz="4" w:space="0" w:color="C0C0C0"/>
              <w:right w:val="single" w:sz="4" w:space="0" w:color="auto"/>
            </w:tcBorders>
            <w:shd w:val="clear" w:color="auto" w:fill="auto"/>
            <w:noWrap/>
            <w:vAlign w:val="center"/>
            <w:hideMark/>
          </w:tcPr>
          <w:p w14:paraId="4A3A3855"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68FE8CD" w14:textId="603530F0"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9E2C4BB"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5F8EA601"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697E52D"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Rezerviranja za troškove u jamstvenim rokovima</w:t>
            </w:r>
          </w:p>
        </w:tc>
        <w:tc>
          <w:tcPr>
            <w:tcW w:w="691" w:type="dxa"/>
            <w:tcBorders>
              <w:top w:val="nil"/>
              <w:left w:val="nil"/>
              <w:bottom w:val="single" w:sz="4" w:space="0" w:color="C0C0C0"/>
              <w:right w:val="single" w:sz="4" w:space="0" w:color="auto"/>
            </w:tcBorders>
            <w:shd w:val="clear" w:color="auto" w:fill="auto"/>
            <w:noWrap/>
            <w:vAlign w:val="center"/>
            <w:hideMark/>
          </w:tcPr>
          <w:p w14:paraId="7C3FC4C3" w14:textId="286A38FD"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095</w:t>
            </w:r>
          </w:p>
        </w:tc>
        <w:tc>
          <w:tcPr>
            <w:tcW w:w="574" w:type="dxa"/>
            <w:tcBorders>
              <w:top w:val="nil"/>
              <w:left w:val="nil"/>
              <w:bottom w:val="single" w:sz="4" w:space="0" w:color="C0C0C0"/>
              <w:right w:val="single" w:sz="4" w:space="0" w:color="auto"/>
            </w:tcBorders>
            <w:shd w:val="clear" w:color="auto" w:fill="auto"/>
            <w:noWrap/>
            <w:vAlign w:val="center"/>
            <w:hideMark/>
          </w:tcPr>
          <w:p w14:paraId="356C6FBE"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C078C17" w14:textId="5B38C1BC"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8960D71"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61ED1E8"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E835B29"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Druga rezerviranja</w:t>
            </w:r>
          </w:p>
        </w:tc>
        <w:tc>
          <w:tcPr>
            <w:tcW w:w="691" w:type="dxa"/>
            <w:tcBorders>
              <w:top w:val="nil"/>
              <w:left w:val="nil"/>
              <w:bottom w:val="single" w:sz="4" w:space="0" w:color="C0C0C0"/>
              <w:right w:val="single" w:sz="4" w:space="0" w:color="auto"/>
            </w:tcBorders>
            <w:shd w:val="clear" w:color="auto" w:fill="auto"/>
            <w:noWrap/>
            <w:vAlign w:val="center"/>
            <w:hideMark/>
          </w:tcPr>
          <w:p w14:paraId="104D3C31" w14:textId="301B544C"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096</w:t>
            </w:r>
          </w:p>
        </w:tc>
        <w:tc>
          <w:tcPr>
            <w:tcW w:w="574" w:type="dxa"/>
            <w:tcBorders>
              <w:top w:val="nil"/>
              <w:left w:val="nil"/>
              <w:bottom w:val="single" w:sz="4" w:space="0" w:color="C0C0C0"/>
              <w:right w:val="single" w:sz="4" w:space="0" w:color="auto"/>
            </w:tcBorders>
            <w:shd w:val="clear" w:color="auto" w:fill="auto"/>
            <w:noWrap/>
            <w:vAlign w:val="center"/>
            <w:hideMark/>
          </w:tcPr>
          <w:p w14:paraId="7E0AE6DC"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3477592" w14:textId="19AC908E"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7760807"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38E06A5B"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7678832" w14:textId="184F90E3"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 xml:space="preserve">C)  DUGOROČNE OBVEZE </w:t>
            </w:r>
            <w:r>
              <w:rPr>
                <w:rFonts w:ascii="Arial" w:eastAsia="Times New Roman" w:hAnsi="Arial" w:cs="Arial"/>
                <w:color w:val="333399"/>
                <w:sz w:val="18"/>
                <w:szCs w:val="18"/>
                <w:lang w:eastAsia="hr-HR"/>
              </w:rPr>
              <w:t>(AOP 098 do 108</w:t>
            </w:r>
            <w:r w:rsidRPr="001206CE">
              <w:rPr>
                <w:rFonts w:ascii="Arial" w:eastAsia="Times New Roman" w:hAnsi="Arial" w:cs="Arial"/>
                <w:color w:val="333399"/>
                <w:sz w:val="18"/>
                <w:szCs w:val="18"/>
                <w:lang w:eastAsia="hr-HR"/>
              </w:rPr>
              <w:t>)</w:t>
            </w:r>
          </w:p>
        </w:tc>
        <w:tc>
          <w:tcPr>
            <w:tcW w:w="691" w:type="dxa"/>
            <w:tcBorders>
              <w:top w:val="nil"/>
              <w:left w:val="nil"/>
              <w:bottom w:val="single" w:sz="4" w:space="0" w:color="C0C0C0"/>
              <w:right w:val="single" w:sz="4" w:space="0" w:color="auto"/>
            </w:tcBorders>
            <w:shd w:val="clear" w:color="auto" w:fill="auto"/>
            <w:noWrap/>
            <w:vAlign w:val="center"/>
            <w:hideMark/>
          </w:tcPr>
          <w:p w14:paraId="39E0DAFA" w14:textId="50AE6E79"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097</w:t>
            </w:r>
          </w:p>
        </w:tc>
        <w:tc>
          <w:tcPr>
            <w:tcW w:w="574" w:type="dxa"/>
            <w:tcBorders>
              <w:top w:val="nil"/>
              <w:left w:val="nil"/>
              <w:bottom w:val="single" w:sz="4" w:space="0" w:color="C0C0C0"/>
              <w:right w:val="single" w:sz="4" w:space="0" w:color="auto"/>
            </w:tcBorders>
            <w:shd w:val="clear" w:color="auto" w:fill="auto"/>
            <w:noWrap/>
            <w:vAlign w:val="center"/>
            <w:hideMark/>
          </w:tcPr>
          <w:p w14:paraId="023D897B" w14:textId="0E3B137A" w:rsidR="00013A8B" w:rsidRPr="009E6DF8" w:rsidRDefault="00013A8B" w:rsidP="009C4B21">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8"/>
                <w:szCs w:val="18"/>
                <w:lang w:eastAsia="hr-HR"/>
              </w:rPr>
              <w:t> </w:t>
            </w:r>
            <w:r w:rsidR="009C4B21">
              <w:rPr>
                <w:rFonts w:ascii="Arial" w:eastAsia="Times New Roman" w:hAnsi="Arial" w:cs="Arial"/>
                <w:bCs/>
                <w:sz w:val="16"/>
                <w:szCs w:val="16"/>
                <w:lang w:eastAsia="hr-HR"/>
              </w:rPr>
              <w:t>25</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DCFF34D" w14:textId="03001943" w:rsidR="00013A8B" w:rsidRPr="001206CE" w:rsidRDefault="00013A8B"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1.638,58</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DB58C9D" w14:textId="33B0AE71" w:rsidR="00013A8B" w:rsidRPr="001206CE" w:rsidRDefault="002D0CD1"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0,00</w:t>
            </w:r>
          </w:p>
        </w:tc>
      </w:tr>
      <w:tr w:rsidR="00866D6A" w:rsidRPr="001206CE" w14:paraId="728F1DB0"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45D00B3"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Obveze prema poduzetnicima unutar grupe </w:t>
            </w:r>
          </w:p>
        </w:tc>
        <w:tc>
          <w:tcPr>
            <w:tcW w:w="691" w:type="dxa"/>
            <w:tcBorders>
              <w:top w:val="nil"/>
              <w:left w:val="nil"/>
              <w:bottom w:val="single" w:sz="4" w:space="0" w:color="C0C0C0"/>
              <w:right w:val="single" w:sz="4" w:space="0" w:color="auto"/>
            </w:tcBorders>
            <w:shd w:val="clear" w:color="auto" w:fill="auto"/>
            <w:noWrap/>
            <w:vAlign w:val="center"/>
            <w:hideMark/>
          </w:tcPr>
          <w:p w14:paraId="4EF08C1F" w14:textId="2A15E992"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098</w:t>
            </w:r>
          </w:p>
        </w:tc>
        <w:tc>
          <w:tcPr>
            <w:tcW w:w="574" w:type="dxa"/>
            <w:tcBorders>
              <w:top w:val="nil"/>
              <w:left w:val="nil"/>
              <w:bottom w:val="single" w:sz="4" w:space="0" w:color="C0C0C0"/>
              <w:right w:val="single" w:sz="4" w:space="0" w:color="auto"/>
            </w:tcBorders>
            <w:shd w:val="clear" w:color="auto" w:fill="auto"/>
            <w:noWrap/>
            <w:vAlign w:val="center"/>
            <w:hideMark/>
          </w:tcPr>
          <w:p w14:paraId="7D3C6AD5"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1DB6AF6"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9A32354"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866D6A" w:rsidRPr="001206CE" w14:paraId="268723DB"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772D069"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Obveze za zajmove, depozite i slično poduzetnika unutar grupe</w:t>
            </w:r>
          </w:p>
        </w:tc>
        <w:tc>
          <w:tcPr>
            <w:tcW w:w="691" w:type="dxa"/>
            <w:tcBorders>
              <w:top w:val="nil"/>
              <w:left w:val="nil"/>
              <w:bottom w:val="single" w:sz="4" w:space="0" w:color="C0C0C0"/>
              <w:right w:val="single" w:sz="4" w:space="0" w:color="auto"/>
            </w:tcBorders>
            <w:shd w:val="clear" w:color="auto" w:fill="auto"/>
            <w:noWrap/>
            <w:vAlign w:val="center"/>
            <w:hideMark/>
          </w:tcPr>
          <w:p w14:paraId="0AB24682" w14:textId="3687CA0E"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099</w:t>
            </w:r>
          </w:p>
        </w:tc>
        <w:tc>
          <w:tcPr>
            <w:tcW w:w="574" w:type="dxa"/>
            <w:tcBorders>
              <w:top w:val="nil"/>
              <w:left w:val="nil"/>
              <w:bottom w:val="single" w:sz="4" w:space="0" w:color="C0C0C0"/>
              <w:right w:val="single" w:sz="4" w:space="0" w:color="auto"/>
            </w:tcBorders>
            <w:shd w:val="clear" w:color="auto" w:fill="auto"/>
            <w:noWrap/>
            <w:vAlign w:val="center"/>
            <w:hideMark/>
          </w:tcPr>
          <w:p w14:paraId="74478E2A"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825D026"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DAF3B69"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866D6A" w:rsidRPr="001206CE" w14:paraId="1F60847E"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97753F0"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Obveze prema društvima povezanim sudjelujućim interesom </w:t>
            </w:r>
          </w:p>
        </w:tc>
        <w:tc>
          <w:tcPr>
            <w:tcW w:w="691" w:type="dxa"/>
            <w:tcBorders>
              <w:top w:val="nil"/>
              <w:left w:val="nil"/>
              <w:bottom w:val="single" w:sz="4" w:space="0" w:color="C0C0C0"/>
              <w:right w:val="single" w:sz="4" w:space="0" w:color="auto"/>
            </w:tcBorders>
            <w:shd w:val="clear" w:color="auto" w:fill="auto"/>
            <w:noWrap/>
            <w:vAlign w:val="center"/>
            <w:hideMark/>
          </w:tcPr>
          <w:p w14:paraId="61DBEDAF" w14:textId="0CA01875"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100</w:t>
            </w:r>
          </w:p>
        </w:tc>
        <w:tc>
          <w:tcPr>
            <w:tcW w:w="574" w:type="dxa"/>
            <w:tcBorders>
              <w:top w:val="nil"/>
              <w:left w:val="nil"/>
              <w:bottom w:val="single" w:sz="4" w:space="0" w:color="C0C0C0"/>
              <w:right w:val="single" w:sz="4" w:space="0" w:color="auto"/>
            </w:tcBorders>
            <w:shd w:val="clear" w:color="auto" w:fill="auto"/>
            <w:noWrap/>
            <w:vAlign w:val="center"/>
            <w:hideMark/>
          </w:tcPr>
          <w:p w14:paraId="4D3A4810"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FEB6075"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3E04FC2"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866D6A" w:rsidRPr="001206CE" w14:paraId="6FC78FBA"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4C7A665"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Obveze za zajmove, depozite i slično društava povezanih</w:t>
            </w:r>
            <w:r w:rsidRPr="00A8699E">
              <w:rPr>
                <w:rFonts w:ascii="Arial" w:eastAsia="Times New Roman" w:hAnsi="Arial" w:cs="Arial"/>
                <w:sz w:val="16"/>
                <w:szCs w:val="16"/>
                <w:lang w:eastAsia="hr-HR"/>
              </w:rPr>
              <w:br/>
              <w:t xml:space="preserve">         sudjelujućim interesom</w:t>
            </w:r>
          </w:p>
        </w:tc>
        <w:tc>
          <w:tcPr>
            <w:tcW w:w="691" w:type="dxa"/>
            <w:tcBorders>
              <w:top w:val="nil"/>
              <w:left w:val="nil"/>
              <w:bottom w:val="single" w:sz="4" w:space="0" w:color="C0C0C0"/>
              <w:right w:val="single" w:sz="4" w:space="0" w:color="auto"/>
            </w:tcBorders>
            <w:shd w:val="clear" w:color="auto" w:fill="auto"/>
            <w:noWrap/>
            <w:vAlign w:val="center"/>
            <w:hideMark/>
          </w:tcPr>
          <w:p w14:paraId="0A475B9E" w14:textId="5B7C8E02"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101</w:t>
            </w:r>
          </w:p>
        </w:tc>
        <w:tc>
          <w:tcPr>
            <w:tcW w:w="574" w:type="dxa"/>
            <w:tcBorders>
              <w:top w:val="nil"/>
              <w:left w:val="nil"/>
              <w:bottom w:val="single" w:sz="4" w:space="0" w:color="C0C0C0"/>
              <w:right w:val="single" w:sz="4" w:space="0" w:color="auto"/>
            </w:tcBorders>
            <w:shd w:val="clear" w:color="auto" w:fill="auto"/>
            <w:noWrap/>
            <w:vAlign w:val="center"/>
            <w:hideMark/>
          </w:tcPr>
          <w:p w14:paraId="6E927797"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402C8BB"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9DB5E8F"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866D6A" w:rsidRPr="001206CE" w14:paraId="73CBBE4F"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5E1D578"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Obveze za zajmove, depozite i slično</w:t>
            </w:r>
          </w:p>
        </w:tc>
        <w:tc>
          <w:tcPr>
            <w:tcW w:w="691" w:type="dxa"/>
            <w:tcBorders>
              <w:top w:val="nil"/>
              <w:left w:val="nil"/>
              <w:bottom w:val="single" w:sz="4" w:space="0" w:color="C0C0C0"/>
              <w:right w:val="single" w:sz="4" w:space="0" w:color="auto"/>
            </w:tcBorders>
            <w:shd w:val="clear" w:color="auto" w:fill="auto"/>
            <w:noWrap/>
            <w:vAlign w:val="center"/>
            <w:hideMark/>
          </w:tcPr>
          <w:p w14:paraId="53C74305" w14:textId="474136DC"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102</w:t>
            </w:r>
          </w:p>
        </w:tc>
        <w:tc>
          <w:tcPr>
            <w:tcW w:w="574" w:type="dxa"/>
            <w:tcBorders>
              <w:top w:val="nil"/>
              <w:left w:val="nil"/>
              <w:bottom w:val="single" w:sz="4" w:space="0" w:color="C0C0C0"/>
              <w:right w:val="single" w:sz="4" w:space="0" w:color="auto"/>
            </w:tcBorders>
            <w:shd w:val="clear" w:color="auto" w:fill="auto"/>
            <w:noWrap/>
            <w:vAlign w:val="center"/>
            <w:hideMark/>
          </w:tcPr>
          <w:p w14:paraId="1E62FC46"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674BAA8"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729A5D5"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43E2F31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A50C60C"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Obveze prema bankama i drugim financijskim institucijama</w:t>
            </w:r>
          </w:p>
        </w:tc>
        <w:tc>
          <w:tcPr>
            <w:tcW w:w="691" w:type="dxa"/>
            <w:tcBorders>
              <w:top w:val="nil"/>
              <w:left w:val="nil"/>
              <w:bottom w:val="single" w:sz="4" w:space="0" w:color="C0C0C0"/>
              <w:right w:val="single" w:sz="4" w:space="0" w:color="auto"/>
            </w:tcBorders>
            <w:shd w:val="clear" w:color="auto" w:fill="auto"/>
            <w:noWrap/>
            <w:vAlign w:val="center"/>
            <w:hideMark/>
          </w:tcPr>
          <w:p w14:paraId="37CAA32F" w14:textId="362CBAA4"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103</w:t>
            </w:r>
          </w:p>
        </w:tc>
        <w:tc>
          <w:tcPr>
            <w:tcW w:w="574" w:type="dxa"/>
            <w:tcBorders>
              <w:top w:val="nil"/>
              <w:left w:val="nil"/>
              <w:bottom w:val="single" w:sz="4" w:space="0" w:color="C0C0C0"/>
              <w:right w:val="single" w:sz="4" w:space="0" w:color="auto"/>
            </w:tcBorders>
            <w:shd w:val="clear" w:color="auto" w:fill="auto"/>
            <w:noWrap/>
            <w:vAlign w:val="center"/>
            <w:hideMark/>
          </w:tcPr>
          <w:p w14:paraId="73E32055"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B5C4A0C" w14:textId="187CA88D" w:rsidR="00013A8B" w:rsidRPr="00A8699E" w:rsidRDefault="00013A8B" w:rsidP="006A046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1.638,58</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E91A139" w14:textId="1B3C8DD8" w:rsidR="00013A8B" w:rsidRPr="00A8699E" w:rsidRDefault="002D0CD1"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0,00</w:t>
            </w:r>
          </w:p>
        </w:tc>
      </w:tr>
      <w:tr w:rsidR="00013A8B" w:rsidRPr="001206CE" w14:paraId="54832D4E"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4942B44"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7. Obveze za predujmove</w:t>
            </w:r>
          </w:p>
        </w:tc>
        <w:tc>
          <w:tcPr>
            <w:tcW w:w="691" w:type="dxa"/>
            <w:tcBorders>
              <w:top w:val="nil"/>
              <w:left w:val="nil"/>
              <w:bottom w:val="single" w:sz="4" w:space="0" w:color="C0C0C0"/>
              <w:right w:val="single" w:sz="4" w:space="0" w:color="auto"/>
            </w:tcBorders>
            <w:shd w:val="clear" w:color="auto" w:fill="auto"/>
            <w:noWrap/>
            <w:vAlign w:val="center"/>
            <w:hideMark/>
          </w:tcPr>
          <w:p w14:paraId="734CCA35" w14:textId="42568331"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104</w:t>
            </w:r>
          </w:p>
        </w:tc>
        <w:tc>
          <w:tcPr>
            <w:tcW w:w="574" w:type="dxa"/>
            <w:tcBorders>
              <w:top w:val="nil"/>
              <w:left w:val="nil"/>
              <w:bottom w:val="single" w:sz="4" w:space="0" w:color="C0C0C0"/>
              <w:right w:val="single" w:sz="4" w:space="0" w:color="auto"/>
            </w:tcBorders>
            <w:shd w:val="clear" w:color="auto" w:fill="auto"/>
            <w:noWrap/>
            <w:vAlign w:val="center"/>
            <w:hideMark/>
          </w:tcPr>
          <w:p w14:paraId="63F652DB"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BD58248" w14:textId="160B0E1E"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8F4057B"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69618F1B"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76DD936"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8. Obveze prema dobavljačima</w:t>
            </w:r>
          </w:p>
        </w:tc>
        <w:tc>
          <w:tcPr>
            <w:tcW w:w="691" w:type="dxa"/>
            <w:tcBorders>
              <w:top w:val="nil"/>
              <w:left w:val="nil"/>
              <w:bottom w:val="single" w:sz="4" w:space="0" w:color="C0C0C0"/>
              <w:right w:val="single" w:sz="4" w:space="0" w:color="auto"/>
            </w:tcBorders>
            <w:shd w:val="clear" w:color="auto" w:fill="auto"/>
            <w:noWrap/>
            <w:vAlign w:val="center"/>
            <w:hideMark/>
          </w:tcPr>
          <w:p w14:paraId="5C32B838" w14:textId="2D1C699A"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105</w:t>
            </w:r>
          </w:p>
        </w:tc>
        <w:tc>
          <w:tcPr>
            <w:tcW w:w="574" w:type="dxa"/>
            <w:tcBorders>
              <w:top w:val="nil"/>
              <w:left w:val="nil"/>
              <w:bottom w:val="single" w:sz="4" w:space="0" w:color="C0C0C0"/>
              <w:right w:val="single" w:sz="4" w:space="0" w:color="auto"/>
            </w:tcBorders>
            <w:shd w:val="clear" w:color="auto" w:fill="auto"/>
            <w:noWrap/>
            <w:vAlign w:val="center"/>
            <w:hideMark/>
          </w:tcPr>
          <w:p w14:paraId="20D220C0"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83F2883" w14:textId="66DEB2A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A01FD5C"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1CC08471"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EBBF319"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9. Obveze po vrijednosnim papirima</w:t>
            </w:r>
          </w:p>
        </w:tc>
        <w:tc>
          <w:tcPr>
            <w:tcW w:w="691" w:type="dxa"/>
            <w:tcBorders>
              <w:top w:val="nil"/>
              <w:left w:val="nil"/>
              <w:bottom w:val="single" w:sz="4" w:space="0" w:color="C0C0C0"/>
              <w:right w:val="single" w:sz="4" w:space="0" w:color="auto"/>
            </w:tcBorders>
            <w:shd w:val="clear" w:color="auto" w:fill="auto"/>
            <w:noWrap/>
            <w:vAlign w:val="center"/>
            <w:hideMark/>
          </w:tcPr>
          <w:p w14:paraId="6B69DC52" w14:textId="22C64466"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106</w:t>
            </w:r>
          </w:p>
        </w:tc>
        <w:tc>
          <w:tcPr>
            <w:tcW w:w="574" w:type="dxa"/>
            <w:tcBorders>
              <w:top w:val="nil"/>
              <w:left w:val="nil"/>
              <w:bottom w:val="single" w:sz="4" w:space="0" w:color="C0C0C0"/>
              <w:right w:val="single" w:sz="4" w:space="0" w:color="auto"/>
            </w:tcBorders>
            <w:shd w:val="clear" w:color="auto" w:fill="auto"/>
            <w:noWrap/>
            <w:vAlign w:val="center"/>
            <w:hideMark/>
          </w:tcPr>
          <w:p w14:paraId="5736389D"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626BE91" w14:textId="146C0322"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769B138"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69D641EF"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0A5A763"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10. Ostale dugoročne obveze</w:t>
            </w:r>
          </w:p>
        </w:tc>
        <w:tc>
          <w:tcPr>
            <w:tcW w:w="691" w:type="dxa"/>
            <w:tcBorders>
              <w:top w:val="nil"/>
              <w:left w:val="nil"/>
              <w:bottom w:val="single" w:sz="4" w:space="0" w:color="C0C0C0"/>
              <w:right w:val="single" w:sz="4" w:space="0" w:color="auto"/>
            </w:tcBorders>
            <w:shd w:val="clear" w:color="auto" w:fill="auto"/>
            <w:noWrap/>
            <w:vAlign w:val="center"/>
            <w:hideMark/>
          </w:tcPr>
          <w:p w14:paraId="0E134D9F" w14:textId="748A7034"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107</w:t>
            </w:r>
          </w:p>
        </w:tc>
        <w:tc>
          <w:tcPr>
            <w:tcW w:w="574" w:type="dxa"/>
            <w:tcBorders>
              <w:top w:val="nil"/>
              <w:left w:val="nil"/>
              <w:bottom w:val="single" w:sz="4" w:space="0" w:color="C0C0C0"/>
              <w:right w:val="single" w:sz="4" w:space="0" w:color="auto"/>
            </w:tcBorders>
            <w:shd w:val="clear" w:color="auto" w:fill="auto"/>
            <w:noWrap/>
            <w:vAlign w:val="center"/>
            <w:hideMark/>
          </w:tcPr>
          <w:p w14:paraId="15957946"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25A21DD" w14:textId="1A040298"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6D1CDEF"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71748F0B"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BAC4E41"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11. Odgođena porezna obveza</w:t>
            </w:r>
          </w:p>
        </w:tc>
        <w:tc>
          <w:tcPr>
            <w:tcW w:w="691" w:type="dxa"/>
            <w:tcBorders>
              <w:top w:val="nil"/>
              <w:left w:val="nil"/>
              <w:bottom w:val="single" w:sz="4" w:space="0" w:color="C0C0C0"/>
              <w:right w:val="single" w:sz="4" w:space="0" w:color="auto"/>
            </w:tcBorders>
            <w:shd w:val="clear" w:color="auto" w:fill="auto"/>
            <w:noWrap/>
            <w:vAlign w:val="center"/>
            <w:hideMark/>
          </w:tcPr>
          <w:p w14:paraId="7C430B0C" w14:textId="49EA4859"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108</w:t>
            </w:r>
          </w:p>
        </w:tc>
        <w:tc>
          <w:tcPr>
            <w:tcW w:w="574" w:type="dxa"/>
            <w:tcBorders>
              <w:top w:val="nil"/>
              <w:left w:val="nil"/>
              <w:bottom w:val="single" w:sz="4" w:space="0" w:color="C0C0C0"/>
              <w:right w:val="single" w:sz="4" w:space="0" w:color="auto"/>
            </w:tcBorders>
            <w:shd w:val="clear" w:color="auto" w:fill="auto"/>
            <w:noWrap/>
            <w:vAlign w:val="center"/>
            <w:hideMark/>
          </w:tcPr>
          <w:p w14:paraId="330BB9BB"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3E103D6" w14:textId="1D616FD8"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A5D1ED4"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42C18928"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FA085A5" w14:textId="44F88E4E"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 xml:space="preserve">D)  KRATKOROČNE OBVEZE </w:t>
            </w:r>
            <w:r>
              <w:rPr>
                <w:rFonts w:ascii="Arial" w:eastAsia="Times New Roman" w:hAnsi="Arial" w:cs="Arial"/>
                <w:color w:val="333399"/>
                <w:sz w:val="18"/>
                <w:szCs w:val="18"/>
                <w:lang w:eastAsia="hr-HR"/>
              </w:rPr>
              <w:t>(AOP 110 do 123</w:t>
            </w:r>
            <w:r w:rsidRPr="001206CE">
              <w:rPr>
                <w:rFonts w:ascii="Arial" w:eastAsia="Times New Roman" w:hAnsi="Arial" w:cs="Arial"/>
                <w:color w:val="333399"/>
                <w:sz w:val="18"/>
                <w:szCs w:val="18"/>
                <w:lang w:eastAsia="hr-HR"/>
              </w:rPr>
              <w:t>)</w:t>
            </w:r>
          </w:p>
        </w:tc>
        <w:tc>
          <w:tcPr>
            <w:tcW w:w="691" w:type="dxa"/>
            <w:tcBorders>
              <w:top w:val="nil"/>
              <w:left w:val="nil"/>
              <w:bottom w:val="single" w:sz="4" w:space="0" w:color="C0C0C0"/>
              <w:right w:val="single" w:sz="4" w:space="0" w:color="auto"/>
            </w:tcBorders>
            <w:shd w:val="clear" w:color="auto" w:fill="auto"/>
            <w:noWrap/>
            <w:vAlign w:val="center"/>
            <w:hideMark/>
          </w:tcPr>
          <w:p w14:paraId="6C33CD1A" w14:textId="38BE1AA9"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109</w:t>
            </w:r>
          </w:p>
        </w:tc>
        <w:tc>
          <w:tcPr>
            <w:tcW w:w="574" w:type="dxa"/>
            <w:tcBorders>
              <w:top w:val="nil"/>
              <w:left w:val="nil"/>
              <w:bottom w:val="single" w:sz="4" w:space="0" w:color="C0C0C0"/>
              <w:right w:val="single" w:sz="4" w:space="0" w:color="auto"/>
            </w:tcBorders>
            <w:shd w:val="clear" w:color="auto" w:fill="auto"/>
            <w:noWrap/>
            <w:vAlign w:val="center"/>
            <w:hideMark/>
          </w:tcPr>
          <w:p w14:paraId="1A504733" w14:textId="046825AD" w:rsidR="00013A8B" w:rsidRPr="002E3EF6" w:rsidRDefault="009C4B21"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 xml:space="preserve">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4C8209C" w14:textId="00242014" w:rsidR="00013A8B" w:rsidRPr="001206CE" w:rsidRDefault="00013A8B" w:rsidP="005816D7">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70.921,00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C97B32C" w14:textId="76550517" w:rsidR="00013A8B" w:rsidRPr="001206CE" w:rsidRDefault="002D0CD1"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45.422,48</w:t>
            </w:r>
          </w:p>
        </w:tc>
      </w:tr>
      <w:tr w:rsidR="00866D6A" w:rsidRPr="001206CE" w14:paraId="1C2DE686"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5B7AC22"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Obveze prema poduzetnicima unutar grupe </w:t>
            </w:r>
          </w:p>
        </w:tc>
        <w:tc>
          <w:tcPr>
            <w:tcW w:w="691" w:type="dxa"/>
            <w:tcBorders>
              <w:top w:val="nil"/>
              <w:left w:val="nil"/>
              <w:bottom w:val="single" w:sz="4" w:space="0" w:color="C0C0C0"/>
              <w:right w:val="single" w:sz="4" w:space="0" w:color="auto"/>
            </w:tcBorders>
            <w:shd w:val="clear" w:color="auto" w:fill="auto"/>
            <w:noWrap/>
            <w:vAlign w:val="center"/>
            <w:hideMark/>
          </w:tcPr>
          <w:p w14:paraId="42535DB5" w14:textId="6CDEE149"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110</w:t>
            </w:r>
          </w:p>
        </w:tc>
        <w:tc>
          <w:tcPr>
            <w:tcW w:w="574" w:type="dxa"/>
            <w:tcBorders>
              <w:top w:val="nil"/>
              <w:left w:val="nil"/>
              <w:bottom w:val="single" w:sz="4" w:space="0" w:color="C0C0C0"/>
              <w:right w:val="single" w:sz="4" w:space="0" w:color="auto"/>
            </w:tcBorders>
            <w:shd w:val="clear" w:color="auto" w:fill="auto"/>
            <w:noWrap/>
            <w:vAlign w:val="center"/>
            <w:hideMark/>
          </w:tcPr>
          <w:p w14:paraId="133EBBED"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8BC3E66"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8B2BDF4"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866D6A" w:rsidRPr="001206CE" w14:paraId="066E6275"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7F174F4"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Obveze za zajmove, depozite i slično poduzetnika unutar grupe</w:t>
            </w:r>
          </w:p>
        </w:tc>
        <w:tc>
          <w:tcPr>
            <w:tcW w:w="691" w:type="dxa"/>
            <w:tcBorders>
              <w:top w:val="nil"/>
              <w:left w:val="nil"/>
              <w:bottom w:val="single" w:sz="4" w:space="0" w:color="C0C0C0"/>
              <w:right w:val="single" w:sz="4" w:space="0" w:color="auto"/>
            </w:tcBorders>
            <w:shd w:val="clear" w:color="auto" w:fill="auto"/>
            <w:noWrap/>
            <w:vAlign w:val="center"/>
            <w:hideMark/>
          </w:tcPr>
          <w:p w14:paraId="7520790C" w14:textId="3E7931B8"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111</w:t>
            </w:r>
          </w:p>
        </w:tc>
        <w:tc>
          <w:tcPr>
            <w:tcW w:w="574" w:type="dxa"/>
            <w:tcBorders>
              <w:top w:val="nil"/>
              <w:left w:val="nil"/>
              <w:bottom w:val="single" w:sz="4" w:space="0" w:color="C0C0C0"/>
              <w:right w:val="single" w:sz="4" w:space="0" w:color="auto"/>
            </w:tcBorders>
            <w:shd w:val="clear" w:color="auto" w:fill="auto"/>
            <w:noWrap/>
            <w:vAlign w:val="center"/>
            <w:hideMark/>
          </w:tcPr>
          <w:p w14:paraId="79D0BB57"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7AFEDB8"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33F8217"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866D6A" w:rsidRPr="001206CE" w14:paraId="53F6B974"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3C3DB86"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lastRenderedPageBreak/>
              <w:t xml:space="preserve">     3. Obveze prema društvima povezanim sudjelujućim interesom </w:t>
            </w:r>
          </w:p>
        </w:tc>
        <w:tc>
          <w:tcPr>
            <w:tcW w:w="691" w:type="dxa"/>
            <w:tcBorders>
              <w:top w:val="nil"/>
              <w:left w:val="nil"/>
              <w:bottom w:val="single" w:sz="4" w:space="0" w:color="C0C0C0"/>
              <w:right w:val="single" w:sz="4" w:space="0" w:color="auto"/>
            </w:tcBorders>
            <w:shd w:val="clear" w:color="auto" w:fill="auto"/>
            <w:noWrap/>
            <w:vAlign w:val="center"/>
            <w:hideMark/>
          </w:tcPr>
          <w:p w14:paraId="1BC9864A" w14:textId="00F49265"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112</w:t>
            </w:r>
          </w:p>
        </w:tc>
        <w:tc>
          <w:tcPr>
            <w:tcW w:w="574" w:type="dxa"/>
            <w:tcBorders>
              <w:top w:val="nil"/>
              <w:left w:val="nil"/>
              <w:bottom w:val="single" w:sz="4" w:space="0" w:color="C0C0C0"/>
              <w:right w:val="single" w:sz="4" w:space="0" w:color="auto"/>
            </w:tcBorders>
            <w:shd w:val="clear" w:color="auto" w:fill="auto"/>
            <w:noWrap/>
            <w:vAlign w:val="center"/>
            <w:hideMark/>
          </w:tcPr>
          <w:p w14:paraId="1D3179DC"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E1CB083"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DAC3EEB"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866D6A" w:rsidRPr="001206CE" w14:paraId="08DCB31C"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B356930"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Obveze za zajmove, depozite i slično društava povezanih</w:t>
            </w:r>
            <w:r w:rsidRPr="00A8699E">
              <w:rPr>
                <w:rFonts w:ascii="Arial" w:eastAsia="Times New Roman" w:hAnsi="Arial" w:cs="Arial"/>
                <w:sz w:val="16"/>
                <w:szCs w:val="16"/>
                <w:lang w:eastAsia="hr-HR"/>
              </w:rPr>
              <w:br/>
              <w:t xml:space="preserve">         sudjelujućim interesom</w:t>
            </w:r>
          </w:p>
        </w:tc>
        <w:tc>
          <w:tcPr>
            <w:tcW w:w="691" w:type="dxa"/>
            <w:tcBorders>
              <w:top w:val="nil"/>
              <w:left w:val="nil"/>
              <w:bottom w:val="single" w:sz="4" w:space="0" w:color="C0C0C0"/>
              <w:right w:val="single" w:sz="4" w:space="0" w:color="auto"/>
            </w:tcBorders>
            <w:shd w:val="clear" w:color="auto" w:fill="auto"/>
            <w:noWrap/>
            <w:vAlign w:val="center"/>
            <w:hideMark/>
          </w:tcPr>
          <w:p w14:paraId="0B112C4F" w14:textId="70EC1C98"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113</w:t>
            </w:r>
          </w:p>
        </w:tc>
        <w:tc>
          <w:tcPr>
            <w:tcW w:w="574" w:type="dxa"/>
            <w:tcBorders>
              <w:top w:val="nil"/>
              <w:left w:val="nil"/>
              <w:bottom w:val="single" w:sz="4" w:space="0" w:color="C0C0C0"/>
              <w:right w:val="single" w:sz="4" w:space="0" w:color="auto"/>
            </w:tcBorders>
            <w:shd w:val="clear" w:color="auto" w:fill="auto"/>
            <w:noWrap/>
            <w:vAlign w:val="center"/>
            <w:hideMark/>
          </w:tcPr>
          <w:p w14:paraId="2CDD8C52"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A5CF36A"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AF30A3D"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866D6A" w:rsidRPr="001206CE" w14:paraId="15D69573"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5CFF0D9" w14:textId="77777777" w:rsidR="00866D6A" w:rsidRPr="00A8699E" w:rsidRDefault="00866D6A"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Obveze za zajmove, depozite i slično</w:t>
            </w:r>
          </w:p>
        </w:tc>
        <w:tc>
          <w:tcPr>
            <w:tcW w:w="691" w:type="dxa"/>
            <w:tcBorders>
              <w:top w:val="nil"/>
              <w:left w:val="nil"/>
              <w:bottom w:val="single" w:sz="4" w:space="0" w:color="C0C0C0"/>
              <w:right w:val="single" w:sz="4" w:space="0" w:color="auto"/>
            </w:tcBorders>
            <w:shd w:val="clear" w:color="auto" w:fill="auto"/>
            <w:noWrap/>
            <w:vAlign w:val="center"/>
            <w:hideMark/>
          </w:tcPr>
          <w:p w14:paraId="655766BB" w14:textId="77FB82B3" w:rsidR="00866D6A" w:rsidRPr="00A8699E" w:rsidRDefault="00866D6A"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114</w:t>
            </w:r>
          </w:p>
        </w:tc>
        <w:tc>
          <w:tcPr>
            <w:tcW w:w="574" w:type="dxa"/>
            <w:tcBorders>
              <w:top w:val="nil"/>
              <w:left w:val="nil"/>
              <w:bottom w:val="single" w:sz="4" w:space="0" w:color="C0C0C0"/>
              <w:right w:val="single" w:sz="4" w:space="0" w:color="auto"/>
            </w:tcBorders>
            <w:shd w:val="clear" w:color="auto" w:fill="auto"/>
            <w:noWrap/>
            <w:vAlign w:val="center"/>
            <w:hideMark/>
          </w:tcPr>
          <w:p w14:paraId="650D1316" w14:textId="77777777" w:rsidR="00866D6A" w:rsidRPr="002E3EF6" w:rsidRDefault="00866D6A"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1A21633"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023A68E4" w14:textId="77777777" w:rsidR="00866D6A" w:rsidRPr="00A8699E" w:rsidRDefault="00866D6A"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09140965"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4300D1B"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Obveze prema bankama i drugim financijskim institucijama</w:t>
            </w:r>
          </w:p>
        </w:tc>
        <w:tc>
          <w:tcPr>
            <w:tcW w:w="691" w:type="dxa"/>
            <w:tcBorders>
              <w:top w:val="nil"/>
              <w:left w:val="nil"/>
              <w:bottom w:val="single" w:sz="4" w:space="0" w:color="C0C0C0"/>
              <w:right w:val="single" w:sz="4" w:space="0" w:color="auto"/>
            </w:tcBorders>
            <w:shd w:val="clear" w:color="auto" w:fill="auto"/>
            <w:noWrap/>
            <w:vAlign w:val="center"/>
            <w:hideMark/>
          </w:tcPr>
          <w:p w14:paraId="2273BBB9" w14:textId="1FBCDCD0"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115</w:t>
            </w:r>
          </w:p>
        </w:tc>
        <w:tc>
          <w:tcPr>
            <w:tcW w:w="574" w:type="dxa"/>
            <w:tcBorders>
              <w:top w:val="nil"/>
              <w:left w:val="nil"/>
              <w:bottom w:val="single" w:sz="4" w:space="0" w:color="C0C0C0"/>
              <w:right w:val="single" w:sz="4" w:space="0" w:color="auto"/>
            </w:tcBorders>
            <w:shd w:val="clear" w:color="auto" w:fill="auto"/>
            <w:noWrap/>
            <w:vAlign w:val="center"/>
            <w:hideMark/>
          </w:tcPr>
          <w:p w14:paraId="4CF565CC" w14:textId="2A79FFB8"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r w:rsidR="009C4B21">
              <w:rPr>
                <w:rFonts w:ascii="Arial" w:eastAsia="Times New Roman" w:hAnsi="Arial" w:cs="Arial"/>
                <w:bCs/>
                <w:sz w:val="16"/>
                <w:szCs w:val="16"/>
                <w:lang w:eastAsia="hr-HR"/>
              </w:rPr>
              <w:t>26</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D4F28C9" w14:textId="21274157"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5.566,89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0DC9384" w14:textId="47576F45" w:rsidR="00013A8B" w:rsidRPr="00A8699E" w:rsidRDefault="002D0CD1" w:rsidP="00E0025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1.638,58</w:t>
            </w:r>
            <w:r w:rsidR="00013A8B">
              <w:rPr>
                <w:rFonts w:ascii="Arial" w:eastAsia="Times New Roman" w:hAnsi="Arial" w:cs="Arial"/>
                <w:sz w:val="16"/>
                <w:szCs w:val="16"/>
                <w:lang w:eastAsia="hr-HR"/>
              </w:rPr>
              <w:t xml:space="preserve"> </w:t>
            </w:r>
          </w:p>
        </w:tc>
      </w:tr>
      <w:tr w:rsidR="00013A8B" w:rsidRPr="001206CE" w14:paraId="0409D54F"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0B92462"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7. Obveze za predujmove</w:t>
            </w:r>
          </w:p>
        </w:tc>
        <w:tc>
          <w:tcPr>
            <w:tcW w:w="691" w:type="dxa"/>
            <w:tcBorders>
              <w:top w:val="nil"/>
              <w:left w:val="nil"/>
              <w:bottom w:val="single" w:sz="4" w:space="0" w:color="C0C0C0"/>
              <w:right w:val="single" w:sz="4" w:space="0" w:color="auto"/>
            </w:tcBorders>
            <w:shd w:val="clear" w:color="auto" w:fill="auto"/>
            <w:noWrap/>
            <w:vAlign w:val="center"/>
            <w:hideMark/>
          </w:tcPr>
          <w:p w14:paraId="39B5A263" w14:textId="029D4972"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116</w:t>
            </w:r>
          </w:p>
        </w:tc>
        <w:tc>
          <w:tcPr>
            <w:tcW w:w="574" w:type="dxa"/>
            <w:tcBorders>
              <w:top w:val="nil"/>
              <w:left w:val="nil"/>
              <w:bottom w:val="single" w:sz="4" w:space="0" w:color="C0C0C0"/>
              <w:right w:val="single" w:sz="4" w:space="0" w:color="auto"/>
            </w:tcBorders>
            <w:shd w:val="clear" w:color="auto" w:fill="auto"/>
            <w:noWrap/>
            <w:vAlign w:val="center"/>
            <w:hideMark/>
          </w:tcPr>
          <w:p w14:paraId="08238131" w14:textId="2553ED38"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r w:rsidR="009C4B21">
              <w:rPr>
                <w:rFonts w:ascii="Arial" w:eastAsia="Times New Roman" w:hAnsi="Arial" w:cs="Arial"/>
                <w:bCs/>
                <w:sz w:val="16"/>
                <w:szCs w:val="16"/>
                <w:lang w:eastAsia="hr-HR"/>
              </w:rPr>
              <w:t>27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551FE461" w14:textId="4A3D9E29"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43894431" w14:textId="005473CD"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r w:rsidR="002D0CD1">
              <w:rPr>
                <w:rFonts w:ascii="Arial" w:eastAsia="Times New Roman" w:hAnsi="Arial" w:cs="Arial"/>
                <w:sz w:val="16"/>
                <w:szCs w:val="16"/>
                <w:lang w:eastAsia="hr-HR"/>
              </w:rPr>
              <w:t>62,62</w:t>
            </w:r>
          </w:p>
        </w:tc>
      </w:tr>
      <w:tr w:rsidR="00013A8B" w:rsidRPr="001206CE" w14:paraId="2674E75F"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848F272"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8. Obveze prema dobavljačima</w:t>
            </w:r>
          </w:p>
        </w:tc>
        <w:tc>
          <w:tcPr>
            <w:tcW w:w="691" w:type="dxa"/>
            <w:tcBorders>
              <w:top w:val="nil"/>
              <w:left w:val="nil"/>
              <w:bottom w:val="single" w:sz="4" w:space="0" w:color="C0C0C0"/>
              <w:right w:val="single" w:sz="4" w:space="0" w:color="auto"/>
            </w:tcBorders>
            <w:shd w:val="clear" w:color="auto" w:fill="auto"/>
            <w:noWrap/>
            <w:vAlign w:val="center"/>
            <w:hideMark/>
          </w:tcPr>
          <w:p w14:paraId="7189C279" w14:textId="0873E357"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117</w:t>
            </w:r>
          </w:p>
        </w:tc>
        <w:tc>
          <w:tcPr>
            <w:tcW w:w="574" w:type="dxa"/>
            <w:tcBorders>
              <w:top w:val="nil"/>
              <w:left w:val="nil"/>
              <w:bottom w:val="single" w:sz="4" w:space="0" w:color="C0C0C0"/>
              <w:right w:val="single" w:sz="4" w:space="0" w:color="auto"/>
            </w:tcBorders>
            <w:shd w:val="clear" w:color="auto" w:fill="auto"/>
            <w:noWrap/>
            <w:vAlign w:val="center"/>
            <w:hideMark/>
          </w:tcPr>
          <w:p w14:paraId="4CF68B9A" w14:textId="1FC039BD"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r w:rsidR="009C4B21">
              <w:rPr>
                <w:rFonts w:ascii="Arial" w:eastAsia="Times New Roman" w:hAnsi="Arial" w:cs="Arial"/>
                <w:bCs/>
                <w:sz w:val="16"/>
                <w:szCs w:val="16"/>
                <w:lang w:eastAsia="hr-HR"/>
              </w:rPr>
              <w:t>28</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9565F4D" w14:textId="6F0EF7D8"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42.885,82</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192C3F8" w14:textId="5287778A" w:rsidR="00013A8B" w:rsidRPr="00A8699E" w:rsidRDefault="002D0CD1"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18.485,43</w:t>
            </w:r>
          </w:p>
        </w:tc>
      </w:tr>
      <w:tr w:rsidR="00013A8B" w:rsidRPr="001206CE" w14:paraId="29247622"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DDCFF1A"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9. Obveze po vrijednosnim papirima</w:t>
            </w:r>
          </w:p>
        </w:tc>
        <w:tc>
          <w:tcPr>
            <w:tcW w:w="691" w:type="dxa"/>
            <w:tcBorders>
              <w:top w:val="nil"/>
              <w:left w:val="nil"/>
              <w:bottom w:val="single" w:sz="4" w:space="0" w:color="C0C0C0"/>
              <w:right w:val="single" w:sz="4" w:space="0" w:color="auto"/>
            </w:tcBorders>
            <w:shd w:val="clear" w:color="auto" w:fill="auto"/>
            <w:noWrap/>
            <w:vAlign w:val="center"/>
            <w:hideMark/>
          </w:tcPr>
          <w:p w14:paraId="52336F3F" w14:textId="5FB7D1BE"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118</w:t>
            </w:r>
          </w:p>
        </w:tc>
        <w:tc>
          <w:tcPr>
            <w:tcW w:w="574" w:type="dxa"/>
            <w:tcBorders>
              <w:top w:val="nil"/>
              <w:left w:val="nil"/>
              <w:bottom w:val="single" w:sz="4" w:space="0" w:color="C0C0C0"/>
              <w:right w:val="single" w:sz="4" w:space="0" w:color="auto"/>
            </w:tcBorders>
            <w:shd w:val="clear" w:color="auto" w:fill="auto"/>
            <w:noWrap/>
            <w:vAlign w:val="center"/>
            <w:hideMark/>
          </w:tcPr>
          <w:p w14:paraId="1A3FA5D2"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6C92C47" w14:textId="3A9A5C4E"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EB4621B"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68A5C33F"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6D4C566"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10. Obveze prema zaposlenicima</w:t>
            </w:r>
          </w:p>
        </w:tc>
        <w:tc>
          <w:tcPr>
            <w:tcW w:w="691" w:type="dxa"/>
            <w:tcBorders>
              <w:top w:val="nil"/>
              <w:left w:val="nil"/>
              <w:bottom w:val="single" w:sz="4" w:space="0" w:color="C0C0C0"/>
              <w:right w:val="single" w:sz="4" w:space="0" w:color="auto"/>
            </w:tcBorders>
            <w:shd w:val="clear" w:color="auto" w:fill="auto"/>
            <w:noWrap/>
            <w:vAlign w:val="center"/>
            <w:hideMark/>
          </w:tcPr>
          <w:p w14:paraId="5BA5CC18" w14:textId="1BCA523A"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119</w:t>
            </w:r>
          </w:p>
        </w:tc>
        <w:tc>
          <w:tcPr>
            <w:tcW w:w="574" w:type="dxa"/>
            <w:tcBorders>
              <w:top w:val="nil"/>
              <w:left w:val="nil"/>
              <w:bottom w:val="single" w:sz="4" w:space="0" w:color="C0C0C0"/>
              <w:right w:val="single" w:sz="4" w:space="0" w:color="auto"/>
            </w:tcBorders>
            <w:shd w:val="clear" w:color="auto" w:fill="auto"/>
            <w:noWrap/>
            <w:vAlign w:val="center"/>
            <w:hideMark/>
          </w:tcPr>
          <w:p w14:paraId="0293A03F" w14:textId="2C73CA93"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r w:rsidR="009C4B21">
              <w:rPr>
                <w:rFonts w:ascii="Arial" w:eastAsia="Times New Roman" w:hAnsi="Arial" w:cs="Arial"/>
                <w:bCs/>
                <w:sz w:val="16"/>
                <w:szCs w:val="16"/>
                <w:lang w:eastAsia="hr-HR"/>
              </w:rPr>
              <w:t>29</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4773719" w14:textId="36277C0B" w:rsidR="00013A8B" w:rsidRPr="00A8699E" w:rsidRDefault="00013A8B"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15.279,87</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C89AC5A" w14:textId="08795DF1" w:rsidR="00013A8B" w:rsidRPr="00A8699E" w:rsidRDefault="002D0CD1"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16.073,25</w:t>
            </w:r>
          </w:p>
        </w:tc>
      </w:tr>
      <w:tr w:rsidR="00013A8B" w:rsidRPr="001206CE" w14:paraId="17B7C845"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A403DD3" w14:textId="0824AAAF"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11. Obve</w:t>
            </w:r>
            <w:r>
              <w:rPr>
                <w:rFonts w:ascii="Arial" w:eastAsia="Times New Roman" w:hAnsi="Arial" w:cs="Arial"/>
                <w:sz w:val="16"/>
                <w:szCs w:val="16"/>
                <w:lang w:eastAsia="hr-HR"/>
              </w:rPr>
              <w:t>ze  za poreze, doprinose i slič</w:t>
            </w:r>
            <w:r w:rsidRPr="00A8699E">
              <w:rPr>
                <w:rFonts w:ascii="Arial" w:eastAsia="Times New Roman" w:hAnsi="Arial" w:cs="Arial"/>
                <w:sz w:val="16"/>
                <w:szCs w:val="16"/>
                <w:lang w:eastAsia="hr-HR"/>
              </w:rPr>
              <w:t>na davanja</w:t>
            </w:r>
          </w:p>
        </w:tc>
        <w:tc>
          <w:tcPr>
            <w:tcW w:w="691" w:type="dxa"/>
            <w:tcBorders>
              <w:top w:val="nil"/>
              <w:left w:val="nil"/>
              <w:bottom w:val="single" w:sz="4" w:space="0" w:color="C0C0C0"/>
              <w:right w:val="single" w:sz="4" w:space="0" w:color="auto"/>
            </w:tcBorders>
            <w:shd w:val="clear" w:color="auto" w:fill="auto"/>
            <w:noWrap/>
            <w:vAlign w:val="center"/>
            <w:hideMark/>
          </w:tcPr>
          <w:p w14:paraId="4D909DBF" w14:textId="610A7AD8"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120</w:t>
            </w:r>
          </w:p>
        </w:tc>
        <w:tc>
          <w:tcPr>
            <w:tcW w:w="574" w:type="dxa"/>
            <w:tcBorders>
              <w:top w:val="nil"/>
              <w:left w:val="nil"/>
              <w:bottom w:val="single" w:sz="4" w:space="0" w:color="C0C0C0"/>
              <w:right w:val="single" w:sz="4" w:space="0" w:color="auto"/>
            </w:tcBorders>
            <w:shd w:val="clear" w:color="auto" w:fill="auto"/>
            <w:noWrap/>
            <w:vAlign w:val="center"/>
            <w:hideMark/>
          </w:tcPr>
          <w:p w14:paraId="400076E9" w14:textId="712F24BE"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r w:rsidR="009C4B21">
              <w:rPr>
                <w:rFonts w:ascii="Arial" w:eastAsia="Times New Roman" w:hAnsi="Arial" w:cs="Arial"/>
                <w:bCs/>
                <w:sz w:val="16"/>
                <w:szCs w:val="16"/>
                <w:lang w:eastAsia="hr-HR"/>
              </w:rPr>
              <w:t>30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6CDEB045" w14:textId="462ABEAA" w:rsidR="00013A8B" w:rsidRPr="00A8699E" w:rsidRDefault="00013A8B" w:rsidP="005816D7">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7.188,42</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361D28EC" w14:textId="7D23108F" w:rsidR="00013A8B" w:rsidRPr="00A8699E" w:rsidRDefault="002D0CD1" w:rsidP="001206CE">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9.162,60</w:t>
            </w:r>
          </w:p>
        </w:tc>
      </w:tr>
      <w:tr w:rsidR="00013A8B" w:rsidRPr="001206CE" w14:paraId="214788DE"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08AAD14"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12. Obveze s osnove udjela u rezultatu</w:t>
            </w:r>
          </w:p>
        </w:tc>
        <w:tc>
          <w:tcPr>
            <w:tcW w:w="691" w:type="dxa"/>
            <w:tcBorders>
              <w:top w:val="nil"/>
              <w:left w:val="nil"/>
              <w:bottom w:val="single" w:sz="4" w:space="0" w:color="C0C0C0"/>
              <w:right w:val="single" w:sz="4" w:space="0" w:color="auto"/>
            </w:tcBorders>
            <w:shd w:val="clear" w:color="auto" w:fill="auto"/>
            <w:noWrap/>
            <w:vAlign w:val="center"/>
            <w:hideMark/>
          </w:tcPr>
          <w:p w14:paraId="631E799B" w14:textId="5560C73F"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121</w:t>
            </w:r>
          </w:p>
        </w:tc>
        <w:tc>
          <w:tcPr>
            <w:tcW w:w="574" w:type="dxa"/>
            <w:tcBorders>
              <w:top w:val="nil"/>
              <w:left w:val="nil"/>
              <w:bottom w:val="single" w:sz="4" w:space="0" w:color="C0C0C0"/>
              <w:right w:val="single" w:sz="4" w:space="0" w:color="auto"/>
            </w:tcBorders>
            <w:shd w:val="clear" w:color="auto" w:fill="auto"/>
            <w:noWrap/>
            <w:vAlign w:val="center"/>
            <w:hideMark/>
          </w:tcPr>
          <w:p w14:paraId="232C28FF"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02D7CF9" w14:textId="0F7C3CAA"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C206175"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49AFE980"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05A6B70"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13. Obveze po osnovi dugotrajne imovine namijenjene prodaji</w:t>
            </w:r>
          </w:p>
        </w:tc>
        <w:tc>
          <w:tcPr>
            <w:tcW w:w="691" w:type="dxa"/>
            <w:tcBorders>
              <w:top w:val="nil"/>
              <w:left w:val="nil"/>
              <w:bottom w:val="single" w:sz="4" w:space="0" w:color="C0C0C0"/>
              <w:right w:val="single" w:sz="4" w:space="0" w:color="auto"/>
            </w:tcBorders>
            <w:shd w:val="clear" w:color="auto" w:fill="auto"/>
            <w:noWrap/>
            <w:vAlign w:val="center"/>
            <w:hideMark/>
          </w:tcPr>
          <w:p w14:paraId="37D889C5" w14:textId="21ABB4EB"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122</w:t>
            </w:r>
          </w:p>
        </w:tc>
        <w:tc>
          <w:tcPr>
            <w:tcW w:w="574" w:type="dxa"/>
            <w:tcBorders>
              <w:top w:val="nil"/>
              <w:left w:val="nil"/>
              <w:bottom w:val="single" w:sz="4" w:space="0" w:color="C0C0C0"/>
              <w:right w:val="single" w:sz="4" w:space="0" w:color="auto"/>
            </w:tcBorders>
            <w:shd w:val="clear" w:color="auto" w:fill="auto"/>
            <w:noWrap/>
            <w:vAlign w:val="center"/>
            <w:hideMark/>
          </w:tcPr>
          <w:p w14:paraId="092A1B7E"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F6D6AD8" w14:textId="4751064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3A8B18B"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0BE81F17"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C9DC2B1" w14:textId="77777777" w:rsidR="00013A8B" w:rsidRPr="00A8699E" w:rsidRDefault="00013A8B" w:rsidP="001206CE">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14. Ostale kratkoročne obveze</w:t>
            </w:r>
          </w:p>
        </w:tc>
        <w:tc>
          <w:tcPr>
            <w:tcW w:w="691" w:type="dxa"/>
            <w:tcBorders>
              <w:top w:val="nil"/>
              <w:left w:val="nil"/>
              <w:bottom w:val="single" w:sz="4" w:space="0" w:color="C0C0C0"/>
              <w:right w:val="single" w:sz="4" w:space="0" w:color="auto"/>
            </w:tcBorders>
            <w:shd w:val="clear" w:color="auto" w:fill="auto"/>
            <w:noWrap/>
            <w:vAlign w:val="center"/>
            <w:hideMark/>
          </w:tcPr>
          <w:p w14:paraId="4B42EF6B" w14:textId="5F049FA9" w:rsidR="00013A8B" w:rsidRPr="00A8699E" w:rsidRDefault="00013A8B" w:rsidP="001206CE">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123</w:t>
            </w:r>
          </w:p>
        </w:tc>
        <w:tc>
          <w:tcPr>
            <w:tcW w:w="574" w:type="dxa"/>
            <w:tcBorders>
              <w:top w:val="nil"/>
              <w:left w:val="nil"/>
              <w:bottom w:val="single" w:sz="4" w:space="0" w:color="C0C0C0"/>
              <w:right w:val="single" w:sz="4" w:space="0" w:color="auto"/>
            </w:tcBorders>
            <w:shd w:val="clear" w:color="auto" w:fill="auto"/>
            <w:noWrap/>
            <w:vAlign w:val="center"/>
            <w:hideMark/>
          </w:tcPr>
          <w:p w14:paraId="61E7C418" w14:textId="77777777" w:rsidR="00013A8B" w:rsidRPr="002E3EF6" w:rsidRDefault="00013A8B" w:rsidP="001206CE">
            <w:pPr>
              <w:spacing w:after="0" w:line="240" w:lineRule="auto"/>
              <w:rPr>
                <w:rFonts w:ascii="Arial" w:eastAsia="Times New Roman" w:hAnsi="Arial" w:cs="Arial"/>
                <w:bCs/>
                <w:sz w:val="16"/>
                <w:szCs w:val="16"/>
                <w:lang w:eastAsia="hr-HR"/>
              </w:rPr>
            </w:pPr>
            <w:r w:rsidRPr="002E3EF6">
              <w:rPr>
                <w:rFonts w:ascii="Arial" w:eastAsia="Times New Roman" w:hAnsi="Arial" w:cs="Arial"/>
                <w:bCs/>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35ABFF6" w14:textId="3C1B96EF"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B8301C8" w14:textId="77777777" w:rsidR="00013A8B" w:rsidRPr="00A8699E" w:rsidRDefault="00013A8B" w:rsidP="001206CE">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1206CE" w14:paraId="125179D3" w14:textId="77777777" w:rsidTr="00A8699E">
        <w:trPr>
          <w:trHeight w:val="499"/>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2FD6921" w14:textId="77777777"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E) ODGOĐENO PLAĆANJE TROŠKOVA I PRIHOD BUDUĆEGA</w:t>
            </w:r>
            <w:r w:rsidRPr="001206CE">
              <w:rPr>
                <w:rFonts w:ascii="Arial" w:eastAsia="Times New Roman" w:hAnsi="Arial" w:cs="Arial"/>
                <w:b/>
                <w:bCs/>
                <w:color w:val="333399"/>
                <w:sz w:val="18"/>
                <w:szCs w:val="18"/>
                <w:lang w:eastAsia="hr-HR"/>
              </w:rPr>
              <w:br/>
              <w:t xml:space="preserve">     RAZDOBLJA</w:t>
            </w:r>
          </w:p>
        </w:tc>
        <w:tc>
          <w:tcPr>
            <w:tcW w:w="691" w:type="dxa"/>
            <w:tcBorders>
              <w:top w:val="nil"/>
              <w:left w:val="nil"/>
              <w:bottom w:val="single" w:sz="4" w:space="0" w:color="C0C0C0"/>
              <w:right w:val="single" w:sz="4" w:space="0" w:color="auto"/>
            </w:tcBorders>
            <w:shd w:val="clear" w:color="auto" w:fill="auto"/>
            <w:noWrap/>
            <w:vAlign w:val="center"/>
            <w:hideMark/>
          </w:tcPr>
          <w:p w14:paraId="2EB70489" w14:textId="49D605E6"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124</w:t>
            </w:r>
          </w:p>
        </w:tc>
        <w:tc>
          <w:tcPr>
            <w:tcW w:w="574" w:type="dxa"/>
            <w:tcBorders>
              <w:top w:val="nil"/>
              <w:left w:val="nil"/>
              <w:bottom w:val="single" w:sz="4" w:space="0" w:color="C0C0C0"/>
              <w:right w:val="single" w:sz="4" w:space="0" w:color="auto"/>
            </w:tcBorders>
            <w:shd w:val="clear" w:color="auto" w:fill="auto"/>
            <w:noWrap/>
            <w:vAlign w:val="center"/>
            <w:hideMark/>
          </w:tcPr>
          <w:p w14:paraId="3E35C4AD" w14:textId="27E4C521" w:rsidR="00013A8B" w:rsidRPr="002E3EF6" w:rsidRDefault="009C4B21"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31</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FC6F093" w14:textId="2DFE18DD" w:rsidR="00013A8B" w:rsidRPr="001206CE" w:rsidRDefault="00013A8B" w:rsidP="002C2FAD">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313.248,16</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7E07F511" w14:textId="26AD6B01" w:rsidR="00013A8B" w:rsidRPr="001206CE" w:rsidRDefault="002D0CD1" w:rsidP="003D78C4">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385.666,08</w:t>
            </w:r>
          </w:p>
        </w:tc>
      </w:tr>
      <w:tr w:rsidR="00013A8B" w:rsidRPr="001206CE" w14:paraId="0CB24439" w14:textId="77777777" w:rsidTr="00A8699E">
        <w:trPr>
          <w:trHeight w:val="282"/>
        </w:trPr>
        <w:tc>
          <w:tcPr>
            <w:tcW w:w="5539"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ABB55D0" w14:textId="15C72ED1"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 xml:space="preserve">F) UKUPNO – PASIVA </w:t>
            </w:r>
            <w:r>
              <w:rPr>
                <w:rFonts w:ascii="Arial" w:eastAsia="Times New Roman" w:hAnsi="Arial" w:cs="Arial"/>
                <w:color w:val="333399"/>
                <w:sz w:val="18"/>
                <w:szCs w:val="18"/>
                <w:lang w:eastAsia="hr-HR"/>
              </w:rPr>
              <w:t>(AOP 067+090+097+109+124</w:t>
            </w:r>
            <w:r w:rsidRPr="001206CE">
              <w:rPr>
                <w:rFonts w:ascii="Arial" w:eastAsia="Times New Roman" w:hAnsi="Arial" w:cs="Arial"/>
                <w:color w:val="333399"/>
                <w:sz w:val="18"/>
                <w:szCs w:val="18"/>
                <w:lang w:eastAsia="hr-HR"/>
              </w:rPr>
              <w:t>)</w:t>
            </w:r>
          </w:p>
        </w:tc>
        <w:tc>
          <w:tcPr>
            <w:tcW w:w="691" w:type="dxa"/>
            <w:tcBorders>
              <w:top w:val="nil"/>
              <w:left w:val="nil"/>
              <w:bottom w:val="single" w:sz="4" w:space="0" w:color="C0C0C0"/>
              <w:right w:val="single" w:sz="4" w:space="0" w:color="auto"/>
            </w:tcBorders>
            <w:shd w:val="clear" w:color="auto" w:fill="auto"/>
            <w:noWrap/>
            <w:vAlign w:val="center"/>
            <w:hideMark/>
          </w:tcPr>
          <w:p w14:paraId="5FD7F550" w14:textId="480837A7"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125</w:t>
            </w:r>
          </w:p>
        </w:tc>
        <w:tc>
          <w:tcPr>
            <w:tcW w:w="574" w:type="dxa"/>
            <w:tcBorders>
              <w:top w:val="nil"/>
              <w:left w:val="nil"/>
              <w:bottom w:val="single" w:sz="4" w:space="0" w:color="C0C0C0"/>
              <w:right w:val="single" w:sz="4" w:space="0" w:color="auto"/>
            </w:tcBorders>
            <w:shd w:val="clear" w:color="auto" w:fill="auto"/>
            <w:noWrap/>
            <w:vAlign w:val="center"/>
            <w:hideMark/>
          </w:tcPr>
          <w:p w14:paraId="7AEAD55A" w14:textId="77777777" w:rsidR="00013A8B" w:rsidRPr="002E3EF6" w:rsidRDefault="00013A8B" w:rsidP="001206CE">
            <w:pPr>
              <w:spacing w:after="0" w:line="240" w:lineRule="auto"/>
              <w:rPr>
                <w:rFonts w:ascii="Arial" w:eastAsia="Times New Roman" w:hAnsi="Arial" w:cs="Arial"/>
                <w:bCs/>
                <w:sz w:val="18"/>
                <w:szCs w:val="18"/>
                <w:lang w:eastAsia="hr-HR"/>
              </w:rPr>
            </w:pPr>
            <w:r w:rsidRPr="002E3EF6">
              <w:rPr>
                <w:rFonts w:ascii="Arial" w:eastAsia="Times New Roman" w:hAnsi="Arial" w:cs="Arial"/>
                <w:bCs/>
                <w:sz w:val="18"/>
                <w:szCs w:val="18"/>
                <w:lang w:eastAsia="hr-HR"/>
              </w:rPr>
              <w:t> </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1E07CEFD" w14:textId="66EDAE67" w:rsidR="00013A8B" w:rsidRPr="001206CE" w:rsidRDefault="00013A8B" w:rsidP="005816D7">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547.411,50</w:t>
            </w:r>
          </w:p>
        </w:tc>
        <w:tc>
          <w:tcPr>
            <w:tcW w:w="1276" w:type="dxa"/>
            <w:gridSpan w:val="2"/>
            <w:tcBorders>
              <w:top w:val="nil"/>
              <w:left w:val="nil"/>
              <w:bottom w:val="single" w:sz="4" w:space="0" w:color="C0C0C0"/>
              <w:right w:val="single" w:sz="4" w:space="0" w:color="auto"/>
            </w:tcBorders>
            <w:shd w:val="clear" w:color="auto" w:fill="auto"/>
            <w:noWrap/>
            <w:vAlign w:val="center"/>
            <w:hideMark/>
          </w:tcPr>
          <w:p w14:paraId="2C9C8BF7" w14:textId="3A4AADB4" w:rsidR="00013A8B" w:rsidRPr="001206CE" w:rsidRDefault="002D0CD1" w:rsidP="001206CE">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603.780,38</w:t>
            </w:r>
          </w:p>
        </w:tc>
      </w:tr>
      <w:tr w:rsidR="00013A8B" w:rsidRPr="001206CE" w14:paraId="02F6C04F" w14:textId="77777777" w:rsidTr="00A8699E">
        <w:trPr>
          <w:trHeight w:val="282"/>
        </w:trPr>
        <w:tc>
          <w:tcPr>
            <w:tcW w:w="5539" w:type="dxa"/>
            <w:gridSpan w:val="6"/>
            <w:tcBorders>
              <w:top w:val="single" w:sz="4" w:space="0" w:color="C0C0C0"/>
              <w:left w:val="single" w:sz="4" w:space="0" w:color="auto"/>
              <w:bottom w:val="single" w:sz="4" w:space="0" w:color="auto"/>
              <w:right w:val="single" w:sz="4" w:space="0" w:color="auto"/>
            </w:tcBorders>
            <w:shd w:val="clear" w:color="auto" w:fill="auto"/>
            <w:vAlign w:val="center"/>
            <w:hideMark/>
          </w:tcPr>
          <w:p w14:paraId="2DEFE8BE" w14:textId="77777777" w:rsidR="00013A8B" w:rsidRPr="001206CE" w:rsidRDefault="00013A8B" w:rsidP="001206CE">
            <w:pPr>
              <w:spacing w:after="0" w:line="240" w:lineRule="auto"/>
              <w:rPr>
                <w:rFonts w:ascii="Arial" w:eastAsia="Times New Roman" w:hAnsi="Arial" w:cs="Arial"/>
                <w:b/>
                <w:bCs/>
                <w:color w:val="333399"/>
                <w:sz w:val="18"/>
                <w:szCs w:val="18"/>
                <w:lang w:eastAsia="hr-HR"/>
              </w:rPr>
            </w:pPr>
            <w:r w:rsidRPr="001206CE">
              <w:rPr>
                <w:rFonts w:ascii="Arial" w:eastAsia="Times New Roman" w:hAnsi="Arial" w:cs="Arial"/>
                <w:b/>
                <w:bCs/>
                <w:color w:val="333399"/>
                <w:sz w:val="18"/>
                <w:szCs w:val="18"/>
                <w:lang w:eastAsia="hr-HR"/>
              </w:rPr>
              <w:t>G)  IZVANBILANČNI ZAPISI</w:t>
            </w:r>
          </w:p>
        </w:tc>
        <w:tc>
          <w:tcPr>
            <w:tcW w:w="691" w:type="dxa"/>
            <w:tcBorders>
              <w:top w:val="nil"/>
              <w:left w:val="nil"/>
              <w:bottom w:val="single" w:sz="4" w:space="0" w:color="auto"/>
              <w:right w:val="single" w:sz="4" w:space="0" w:color="auto"/>
            </w:tcBorders>
            <w:shd w:val="clear" w:color="auto" w:fill="auto"/>
            <w:noWrap/>
            <w:vAlign w:val="center"/>
            <w:hideMark/>
          </w:tcPr>
          <w:p w14:paraId="67C0970A" w14:textId="270ACD79" w:rsidR="00013A8B" w:rsidRPr="001206CE" w:rsidRDefault="00013A8B" w:rsidP="001206CE">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126</w:t>
            </w:r>
          </w:p>
        </w:tc>
        <w:tc>
          <w:tcPr>
            <w:tcW w:w="574" w:type="dxa"/>
            <w:tcBorders>
              <w:top w:val="nil"/>
              <w:left w:val="nil"/>
              <w:bottom w:val="single" w:sz="4" w:space="0" w:color="auto"/>
              <w:right w:val="single" w:sz="4" w:space="0" w:color="auto"/>
            </w:tcBorders>
            <w:shd w:val="clear" w:color="auto" w:fill="auto"/>
            <w:noWrap/>
            <w:vAlign w:val="center"/>
            <w:hideMark/>
          </w:tcPr>
          <w:p w14:paraId="626F488D" w14:textId="4FEC51CE" w:rsidR="00013A8B" w:rsidRPr="009C4B21" w:rsidRDefault="009C4B21" w:rsidP="001206CE">
            <w:pPr>
              <w:spacing w:after="0" w:line="240" w:lineRule="auto"/>
              <w:rPr>
                <w:rFonts w:ascii="Arial" w:eastAsia="Times New Roman" w:hAnsi="Arial" w:cs="Arial"/>
                <w:bCs/>
                <w:sz w:val="16"/>
                <w:szCs w:val="16"/>
                <w:lang w:eastAsia="hr-HR"/>
              </w:rPr>
            </w:pPr>
            <w:r>
              <w:rPr>
                <w:rFonts w:ascii="Arial" w:eastAsia="Times New Roman" w:hAnsi="Arial" w:cs="Arial"/>
                <w:bCs/>
                <w:sz w:val="18"/>
                <w:szCs w:val="18"/>
                <w:lang w:eastAsia="hr-HR"/>
              </w:rPr>
              <w:t xml:space="preserve"> </w:t>
            </w:r>
            <w:r w:rsidR="00013A8B" w:rsidRPr="002E3EF6">
              <w:rPr>
                <w:rFonts w:ascii="Arial" w:eastAsia="Times New Roman" w:hAnsi="Arial" w:cs="Arial"/>
                <w:bCs/>
                <w:sz w:val="18"/>
                <w:szCs w:val="18"/>
                <w:lang w:eastAsia="hr-HR"/>
              </w:rPr>
              <w:t> </w:t>
            </w:r>
            <w:r w:rsidRPr="009C4B21">
              <w:rPr>
                <w:rFonts w:ascii="Arial" w:eastAsia="Times New Roman" w:hAnsi="Arial" w:cs="Arial"/>
                <w:bCs/>
                <w:sz w:val="16"/>
                <w:szCs w:val="16"/>
                <w:lang w:eastAsia="hr-HR"/>
              </w:rPr>
              <w:t>32</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23F34F8" w14:textId="646D7B3C" w:rsidR="00013A8B" w:rsidRPr="001206CE" w:rsidRDefault="00013A8B" w:rsidP="001206C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2.781,18</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DDFEF94" w14:textId="7854B33F" w:rsidR="00013A8B" w:rsidRPr="001206CE" w:rsidRDefault="002D0CD1" w:rsidP="001206CE">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201,60</w:t>
            </w:r>
          </w:p>
        </w:tc>
      </w:tr>
      <w:tr w:rsidR="00866D6A" w:rsidRPr="001206CE" w14:paraId="762E8207" w14:textId="77777777" w:rsidTr="00A8699E">
        <w:trPr>
          <w:trHeight w:val="102"/>
        </w:trPr>
        <w:tc>
          <w:tcPr>
            <w:tcW w:w="928" w:type="dxa"/>
            <w:tcBorders>
              <w:top w:val="nil"/>
              <w:left w:val="nil"/>
              <w:bottom w:val="nil"/>
              <w:right w:val="nil"/>
            </w:tcBorders>
            <w:shd w:val="clear" w:color="auto" w:fill="auto"/>
            <w:vAlign w:val="center"/>
            <w:hideMark/>
          </w:tcPr>
          <w:p w14:paraId="4F3C4B60" w14:textId="77777777" w:rsidR="00866D6A" w:rsidRPr="001206CE" w:rsidRDefault="00866D6A" w:rsidP="001206CE">
            <w:pPr>
              <w:spacing w:after="0" w:line="240" w:lineRule="auto"/>
              <w:rPr>
                <w:rFonts w:ascii="Arial" w:eastAsia="Times New Roman" w:hAnsi="Arial" w:cs="Arial"/>
                <w:sz w:val="18"/>
                <w:szCs w:val="18"/>
                <w:lang w:eastAsia="hr-HR"/>
              </w:rPr>
            </w:pPr>
          </w:p>
        </w:tc>
        <w:tc>
          <w:tcPr>
            <w:tcW w:w="925" w:type="dxa"/>
            <w:tcBorders>
              <w:top w:val="nil"/>
              <w:left w:val="nil"/>
              <w:bottom w:val="nil"/>
              <w:right w:val="nil"/>
            </w:tcBorders>
            <w:shd w:val="clear" w:color="auto" w:fill="auto"/>
            <w:vAlign w:val="center"/>
            <w:hideMark/>
          </w:tcPr>
          <w:p w14:paraId="57246FF4" w14:textId="77777777" w:rsidR="00866D6A" w:rsidRPr="001206CE" w:rsidRDefault="00866D6A" w:rsidP="001206CE">
            <w:pPr>
              <w:spacing w:after="0" w:line="240" w:lineRule="auto"/>
              <w:rPr>
                <w:rFonts w:ascii="Arial" w:eastAsia="Times New Roman" w:hAnsi="Arial" w:cs="Arial"/>
                <w:sz w:val="18"/>
                <w:szCs w:val="18"/>
                <w:lang w:eastAsia="hr-HR"/>
              </w:rPr>
            </w:pPr>
          </w:p>
        </w:tc>
        <w:tc>
          <w:tcPr>
            <w:tcW w:w="923" w:type="dxa"/>
            <w:tcBorders>
              <w:top w:val="nil"/>
              <w:left w:val="nil"/>
              <w:bottom w:val="nil"/>
              <w:right w:val="nil"/>
            </w:tcBorders>
            <w:shd w:val="clear" w:color="auto" w:fill="auto"/>
            <w:vAlign w:val="center"/>
            <w:hideMark/>
          </w:tcPr>
          <w:p w14:paraId="2BE7B876" w14:textId="77777777" w:rsidR="00866D6A" w:rsidRPr="001206CE" w:rsidRDefault="00866D6A" w:rsidP="001206CE">
            <w:pPr>
              <w:spacing w:after="0" w:line="240" w:lineRule="auto"/>
              <w:rPr>
                <w:rFonts w:ascii="Arial" w:eastAsia="Times New Roman" w:hAnsi="Arial" w:cs="Arial"/>
                <w:sz w:val="18"/>
                <w:szCs w:val="18"/>
                <w:lang w:eastAsia="hr-HR"/>
              </w:rPr>
            </w:pPr>
          </w:p>
        </w:tc>
        <w:tc>
          <w:tcPr>
            <w:tcW w:w="922" w:type="dxa"/>
            <w:tcBorders>
              <w:top w:val="nil"/>
              <w:left w:val="nil"/>
              <w:bottom w:val="nil"/>
              <w:right w:val="nil"/>
            </w:tcBorders>
            <w:shd w:val="clear" w:color="auto" w:fill="auto"/>
            <w:vAlign w:val="center"/>
            <w:hideMark/>
          </w:tcPr>
          <w:p w14:paraId="739C5204" w14:textId="77777777" w:rsidR="00866D6A" w:rsidRPr="001206CE" w:rsidRDefault="00866D6A" w:rsidP="001206CE">
            <w:pPr>
              <w:spacing w:after="0" w:line="240" w:lineRule="auto"/>
              <w:rPr>
                <w:rFonts w:ascii="Arial" w:eastAsia="Times New Roman" w:hAnsi="Arial" w:cs="Arial"/>
                <w:sz w:val="18"/>
                <w:szCs w:val="18"/>
                <w:lang w:eastAsia="hr-HR"/>
              </w:rPr>
            </w:pPr>
          </w:p>
        </w:tc>
        <w:tc>
          <w:tcPr>
            <w:tcW w:w="921" w:type="dxa"/>
            <w:tcBorders>
              <w:top w:val="nil"/>
              <w:left w:val="nil"/>
              <w:bottom w:val="nil"/>
              <w:right w:val="nil"/>
            </w:tcBorders>
            <w:shd w:val="clear" w:color="auto" w:fill="auto"/>
            <w:vAlign w:val="center"/>
            <w:hideMark/>
          </w:tcPr>
          <w:p w14:paraId="4F036AC6" w14:textId="77777777" w:rsidR="00866D6A" w:rsidRPr="001206CE" w:rsidRDefault="00866D6A" w:rsidP="001206CE">
            <w:pPr>
              <w:spacing w:after="0" w:line="240" w:lineRule="auto"/>
              <w:rPr>
                <w:rFonts w:ascii="Arial" w:eastAsia="Times New Roman" w:hAnsi="Arial" w:cs="Arial"/>
                <w:sz w:val="18"/>
                <w:szCs w:val="18"/>
                <w:lang w:eastAsia="hr-HR"/>
              </w:rPr>
            </w:pPr>
          </w:p>
        </w:tc>
        <w:tc>
          <w:tcPr>
            <w:tcW w:w="920" w:type="dxa"/>
            <w:tcBorders>
              <w:top w:val="nil"/>
              <w:left w:val="nil"/>
              <w:bottom w:val="nil"/>
              <w:right w:val="nil"/>
            </w:tcBorders>
            <w:shd w:val="clear" w:color="auto" w:fill="auto"/>
            <w:vAlign w:val="center"/>
            <w:hideMark/>
          </w:tcPr>
          <w:p w14:paraId="51240991" w14:textId="77777777" w:rsidR="00866D6A" w:rsidRPr="001206CE" w:rsidRDefault="00866D6A" w:rsidP="001206CE">
            <w:pPr>
              <w:spacing w:after="0" w:line="240" w:lineRule="auto"/>
              <w:rPr>
                <w:rFonts w:ascii="Arial" w:eastAsia="Times New Roman" w:hAnsi="Arial" w:cs="Arial"/>
                <w:sz w:val="18"/>
                <w:szCs w:val="18"/>
                <w:lang w:eastAsia="hr-HR"/>
              </w:rPr>
            </w:pPr>
          </w:p>
        </w:tc>
        <w:tc>
          <w:tcPr>
            <w:tcW w:w="691" w:type="dxa"/>
            <w:tcBorders>
              <w:top w:val="nil"/>
              <w:left w:val="nil"/>
              <w:bottom w:val="nil"/>
              <w:right w:val="nil"/>
            </w:tcBorders>
            <w:shd w:val="clear" w:color="auto" w:fill="auto"/>
            <w:noWrap/>
            <w:vAlign w:val="center"/>
            <w:hideMark/>
          </w:tcPr>
          <w:p w14:paraId="6E8FDF22" w14:textId="77777777" w:rsidR="00866D6A" w:rsidRPr="001206CE" w:rsidRDefault="00866D6A" w:rsidP="001206CE">
            <w:pPr>
              <w:spacing w:after="0" w:line="240" w:lineRule="auto"/>
              <w:rPr>
                <w:rFonts w:ascii="Arial" w:eastAsia="Times New Roman" w:hAnsi="Arial" w:cs="Arial"/>
                <w:sz w:val="18"/>
                <w:szCs w:val="18"/>
                <w:lang w:eastAsia="hr-HR"/>
              </w:rPr>
            </w:pPr>
          </w:p>
        </w:tc>
        <w:tc>
          <w:tcPr>
            <w:tcW w:w="574" w:type="dxa"/>
            <w:tcBorders>
              <w:top w:val="nil"/>
              <w:left w:val="nil"/>
              <w:bottom w:val="nil"/>
              <w:right w:val="nil"/>
            </w:tcBorders>
            <w:shd w:val="clear" w:color="auto" w:fill="auto"/>
            <w:noWrap/>
            <w:vAlign w:val="center"/>
            <w:hideMark/>
          </w:tcPr>
          <w:p w14:paraId="207004EE" w14:textId="77777777" w:rsidR="00866D6A" w:rsidRPr="001206CE" w:rsidRDefault="00866D6A" w:rsidP="001206CE">
            <w:pPr>
              <w:spacing w:after="0" w:line="240" w:lineRule="auto"/>
              <w:rPr>
                <w:rFonts w:ascii="Arial" w:eastAsia="Times New Roman" w:hAnsi="Arial" w:cs="Arial"/>
                <w:sz w:val="18"/>
                <w:szCs w:val="18"/>
                <w:lang w:eastAsia="hr-HR"/>
              </w:rPr>
            </w:pPr>
          </w:p>
        </w:tc>
        <w:tc>
          <w:tcPr>
            <w:tcW w:w="1276" w:type="dxa"/>
            <w:gridSpan w:val="2"/>
            <w:tcBorders>
              <w:top w:val="nil"/>
              <w:left w:val="nil"/>
              <w:bottom w:val="nil"/>
              <w:right w:val="nil"/>
            </w:tcBorders>
            <w:shd w:val="clear" w:color="auto" w:fill="auto"/>
            <w:noWrap/>
            <w:vAlign w:val="center"/>
            <w:hideMark/>
          </w:tcPr>
          <w:p w14:paraId="0479CF65" w14:textId="77777777" w:rsidR="00866D6A" w:rsidRPr="001206CE" w:rsidRDefault="00866D6A" w:rsidP="001206CE">
            <w:pPr>
              <w:spacing w:after="0" w:line="240" w:lineRule="auto"/>
              <w:rPr>
                <w:rFonts w:ascii="Arial" w:eastAsia="Times New Roman" w:hAnsi="Arial" w:cs="Arial"/>
                <w:sz w:val="18"/>
                <w:szCs w:val="18"/>
                <w:lang w:eastAsia="hr-HR"/>
              </w:rPr>
            </w:pPr>
          </w:p>
        </w:tc>
        <w:tc>
          <w:tcPr>
            <w:tcW w:w="1276" w:type="dxa"/>
            <w:gridSpan w:val="2"/>
            <w:tcBorders>
              <w:top w:val="nil"/>
              <w:left w:val="nil"/>
              <w:bottom w:val="nil"/>
              <w:right w:val="nil"/>
            </w:tcBorders>
            <w:shd w:val="clear" w:color="auto" w:fill="auto"/>
            <w:noWrap/>
            <w:vAlign w:val="center"/>
            <w:hideMark/>
          </w:tcPr>
          <w:p w14:paraId="5015FA41" w14:textId="77777777" w:rsidR="00866D6A" w:rsidRPr="001206CE" w:rsidRDefault="00866D6A" w:rsidP="001206CE">
            <w:pPr>
              <w:spacing w:after="0" w:line="240" w:lineRule="auto"/>
              <w:rPr>
                <w:rFonts w:ascii="Arial" w:eastAsia="Times New Roman" w:hAnsi="Arial" w:cs="Arial"/>
                <w:sz w:val="18"/>
                <w:szCs w:val="18"/>
                <w:lang w:eastAsia="hr-HR"/>
              </w:rPr>
            </w:pPr>
          </w:p>
        </w:tc>
      </w:tr>
    </w:tbl>
    <w:p w14:paraId="713F2E64" w14:textId="77777777" w:rsidR="003962EB" w:rsidRDefault="003962EB" w:rsidP="001206CE">
      <w:pPr>
        <w:spacing w:after="0" w:line="240" w:lineRule="auto"/>
        <w:jc w:val="both"/>
        <w:rPr>
          <w:rFonts w:ascii="Arial" w:hAnsi="Arial" w:cs="Arial"/>
        </w:rPr>
      </w:pPr>
    </w:p>
    <w:p w14:paraId="6BC9B715" w14:textId="77777777" w:rsidR="003962EB" w:rsidRDefault="003962EB" w:rsidP="001206CE">
      <w:pPr>
        <w:spacing w:after="0" w:line="240" w:lineRule="auto"/>
        <w:jc w:val="both"/>
        <w:rPr>
          <w:rFonts w:ascii="Arial" w:hAnsi="Arial" w:cs="Arial"/>
        </w:rPr>
      </w:pPr>
    </w:p>
    <w:p w14:paraId="6675E151" w14:textId="77777777" w:rsidR="00EB3FD0" w:rsidRDefault="00EB3FD0" w:rsidP="001206CE">
      <w:pPr>
        <w:spacing w:after="0" w:line="240" w:lineRule="auto"/>
        <w:jc w:val="both"/>
        <w:rPr>
          <w:rFonts w:ascii="Arial" w:hAnsi="Arial" w:cs="Arial"/>
        </w:rPr>
      </w:pPr>
    </w:p>
    <w:p w14:paraId="34818928" w14:textId="77777777" w:rsidR="003962EB" w:rsidRDefault="003962EB" w:rsidP="001206CE">
      <w:pPr>
        <w:spacing w:after="0" w:line="240" w:lineRule="auto"/>
        <w:jc w:val="both"/>
        <w:rPr>
          <w:rFonts w:ascii="Arial" w:hAnsi="Arial" w:cs="Arial"/>
        </w:rPr>
      </w:pPr>
    </w:p>
    <w:tbl>
      <w:tblPr>
        <w:tblW w:w="9360" w:type="dxa"/>
        <w:tblInd w:w="93" w:type="dxa"/>
        <w:tblLook w:val="04A0" w:firstRow="1" w:lastRow="0" w:firstColumn="1" w:lastColumn="0" w:noHBand="0" w:noVBand="1"/>
      </w:tblPr>
      <w:tblGrid>
        <w:gridCol w:w="953"/>
        <w:gridCol w:w="952"/>
        <w:gridCol w:w="952"/>
        <w:gridCol w:w="951"/>
        <w:gridCol w:w="950"/>
        <w:gridCol w:w="655"/>
        <w:gridCol w:w="960"/>
        <w:gridCol w:w="730"/>
        <w:gridCol w:w="1140"/>
        <w:gridCol w:w="1117"/>
      </w:tblGrid>
      <w:tr w:rsidR="003962EB" w:rsidRPr="003962EB" w14:paraId="09FE3195" w14:textId="77777777" w:rsidTr="00013A8B">
        <w:trPr>
          <w:trHeight w:val="300"/>
        </w:trPr>
        <w:tc>
          <w:tcPr>
            <w:tcW w:w="8243" w:type="dxa"/>
            <w:gridSpan w:val="9"/>
            <w:tcBorders>
              <w:top w:val="nil"/>
              <w:left w:val="nil"/>
              <w:bottom w:val="nil"/>
              <w:right w:val="single" w:sz="8" w:space="0" w:color="000000"/>
            </w:tcBorders>
            <w:shd w:val="clear" w:color="auto" w:fill="auto"/>
            <w:vAlign w:val="center"/>
            <w:hideMark/>
          </w:tcPr>
          <w:p w14:paraId="687785FE" w14:textId="77777777" w:rsidR="003962EB" w:rsidRPr="003962EB" w:rsidRDefault="003962EB" w:rsidP="003962EB">
            <w:pPr>
              <w:spacing w:after="0" w:line="240" w:lineRule="auto"/>
              <w:jc w:val="center"/>
              <w:rPr>
                <w:rFonts w:ascii="Arial" w:eastAsia="Times New Roman" w:hAnsi="Arial" w:cs="Arial"/>
                <w:b/>
                <w:bCs/>
                <w:color w:val="000080"/>
                <w:sz w:val="24"/>
                <w:szCs w:val="24"/>
                <w:lang w:eastAsia="hr-HR"/>
              </w:rPr>
            </w:pPr>
            <w:r w:rsidRPr="003962EB">
              <w:rPr>
                <w:rFonts w:ascii="Arial" w:eastAsia="Times New Roman" w:hAnsi="Arial" w:cs="Arial"/>
                <w:b/>
                <w:bCs/>
                <w:color w:val="000080"/>
                <w:sz w:val="24"/>
                <w:szCs w:val="24"/>
                <w:lang w:eastAsia="hr-HR"/>
              </w:rPr>
              <w:t>RAČUN DOBITI I GUBITKA</w:t>
            </w:r>
          </w:p>
        </w:tc>
        <w:tc>
          <w:tcPr>
            <w:tcW w:w="1117" w:type="dxa"/>
            <w:vMerge w:val="restart"/>
            <w:tcBorders>
              <w:top w:val="single" w:sz="8" w:space="0" w:color="auto"/>
              <w:left w:val="single" w:sz="8" w:space="0" w:color="auto"/>
              <w:bottom w:val="single" w:sz="8" w:space="0" w:color="000000"/>
              <w:right w:val="single" w:sz="8" w:space="0" w:color="auto"/>
            </w:tcBorders>
            <w:shd w:val="pct25" w:color="CCCCFF" w:fill="auto"/>
            <w:vAlign w:val="center"/>
            <w:hideMark/>
          </w:tcPr>
          <w:p w14:paraId="4C5C3F88" w14:textId="77777777" w:rsidR="003962EB" w:rsidRPr="003962EB" w:rsidRDefault="003962EB" w:rsidP="003962EB">
            <w:pPr>
              <w:spacing w:after="0" w:line="240" w:lineRule="auto"/>
              <w:jc w:val="center"/>
              <w:rPr>
                <w:rFonts w:ascii="Arial" w:eastAsia="Times New Roman" w:hAnsi="Arial" w:cs="Arial"/>
                <w:b/>
                <w:bCs/>
                <w:color w:val="000080"/>
                <w:sz w:val="20"/>
                <w:szCs w:val="20"/>
                <w:lang w:eastAsia="hr-HR"/>
              </w:rPr>
            </w:pPr>
            <w:r w:rsidRPr="003962EB">
              <w:rPr>
                <w:rFonts w:ascii="Arial" w:eastAsia="Times New Roman" w:hAnsi="Arial" w:cs="Arial"/>
                <w:b/>
                <w:bCs/>
                <w:color w:val="000080"/>
                <w:sz w:val="20"/>
                <w:szCs w:val="20"/>
                <w:lang w:eastAsia="hr-HR"/>
              </w:rPr>
              <w:t>Obrazac</w:t>
            </w:r>
            <w:r w:rsidRPr="003962EB">
              <w:rPr>
                <w:rFonts w:ascii="Arial" w:eastAsia="Times New Roman" w:hAnsi="Arial" w:cs="Arial"/>
                <w:b/>
                <w:bCs/>
                <w:color w:val="000080"/>
                <w:sz w:val="20"/>
                <w:szCs w:val="20"/>
                <w:lang w:eastAsia="hr-HR"/>
              </w:rPr>
              <w:br/>
              <w:t>POD-RDG</w:t>
            </w:r>
          </w:p>
        </w:tc>
      </w:tr>
      <w:tr w:rsidR="003962EB" w:rsidRPr="003962EB" w14:paraId="449ADF38" w14:textId="77777777" w:rsidTr="00013A8B">
        <w:trPr>
          <w:trHeight w:val="315"/>
        </w:trPr>
        <w:tc>
          <w:tcPr>
            <w:tcW w:w="8243" w:type="dxa"/>
            <w:gridSpan w:val="9"/>
            <w:tcBorders>
              <w:top w:val="nil"/>
              <w:left w:val="nil"/>
              <w:bottom w:val="nil"/>
              <w:right w:val="single" w:sz="8" w:space="0" w:color="000000"/>
            </w:tcBorders>
            <w:shd w:val="clear" w:color="auto" w:fill="auto"/>
            <w:hideMark/>
          </w:tcPr>
          <w:p w14:paraId="77C0C730" w14:textId="1276DA99" w:rsidR="003962EB" w:rsidRPr="003962EB" w:rsidRDefault="00EF6CF9" w:rsidP="003962EB">
            <w:pPr>
              <w:spacing w:after="0" w:line="240" w:lineRule="auto"/>
              <w:jc w:val="center"/>
              <w:rPr>
                <w:rFonts w:ascii="Arial" w:eastAsia="Times New Roman" w:hAnsi="Arial" w:cs="Arial"/>
                <w:b/>
                <w:bCs/>
                <w:color w:val="000080"/>
                <w:sz w:val="20"/>
                <w:szCs w:val="20"/>
                <w:lang w:eastAsia="hr-HR"/>
              </w:rPr>
            </w:pPr>
            <w:r>
              <w:rPr>
                <w:rFonts w:ascii="Arial" w:eastAsia="Times New Roman" w:hAnsi="Arial" w:cs="Arial"/>
                <w:b/>
                <w:bCs/>
                <w:color w:val="000080"/>
                <w:sz w:val="20"/>
                <w:szCs w:val="20"/>
                <w:lang w:eastAsia="hr-HR"/>
              </w:rPr>
              <w:t>za razdoblje 01.01.20</w:t>
            </w:r>
            <w:r w:rsidR="00013A8B">
              <w:rPr>
                <w:rFonts w:ascii="Arial" w:eastAsia="Times New Roman" w:hAnsi="Arial" w:cs="Arial"/>
                <w:b/>
                <w:bCs/>
                <w:color w:val="000080"/>
                <w:sz w:val="20"/>
                <w:szCs w:val="20"/>
                <w:lang w:eastAsia="hr-HR"/>
              </w:rPr>
              <w:t>25</w:t>
            </w:r>
            <w:r w:rsidR="006A0469">
              <w:rPr>
                <w:rFonts w:ascii="Arial" w:eastAsia="Times New Roman" w:hAnsi="Arial" w:cs="Arial"/>
                <w:b/>
                <w:bCs/>
                <w:color w:val="000080"/>
                <w:sz w:val="20"/>
                <w:szCs w:val="20"/>
                <w:lang w:eastAsia="hr-HR"/>
              </w:rPr>
              <w:t xml:space="preserve">. do </w:t>
            </w:r>
            <w:r w:rsidR="00013A8B">
              <w:rPr>
                <w:rFonts w:ascii="Arial" w:eastAsia="Times New Roman" w:hAnsi="Arial" w:cs="Arial"/>
                <w:b/>
                <w:bCs/>
                <w:color w:val="000080"/>
                <w:sz w:val="20"/>
                <w:szCs w:val="20"/>
                <w:lang w:eastAsia="hr-HR"/>
              </w:rPr>
              <w:t>31.12.2025</w:t>
            </w:r>
            <w:r w:rsidR="003962EB" w:rsidRPr="003962EB">
              <w:rPr>
                <w:rFonts w:ascii="Arial" w:eastAsia="Times New Roman" w:hAnsi="Arial" w:cs="Arial"/>
                <w:b/>
                <w:bCs/>
                <w:color w:val="000080"/>
                <w:sz w:val="20"/>
                <w:szCs w:val="20"/>
                <w:lang w:eastAsia="hr-HR"/>
              </w:rPr>
              <w:t>.</w:t>
            </w: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39A68721" w14:textId="77777777" w:rsidR="003962EB" w:rsidRPr="003962EB" w:rsidRDefault="003962EB" w:rsidP="003962EB">
            <w:pPr>
              <w:spacing w:after="0" w:line="240" w:lineRule="auto"/>
              <w:rPr>
                <w:rFonts w:ascii="Arial" w:eastAsia="Times New Roman" w:hAnsi="Arial" w:cs="Arial"/>
                <w:b/>
                <w:bCs/>
                <w:color w:val="000080"/>
                <w:sz w:val="20"/>
                <w:szCs w:val="20"/>
                <w:lang w:eastAsia="hr-HR"/>
              </w:rPr>
            </w:pPr>
          </w:p>
        </w:tc>
      </w:tr>
      <w:tr w:rsidR="003962EB" w:rsidRPr="003962EB" w14:paraId="31CADF3B" w14:textId="77777777" w:rsidTr="00013A8B">
        <w:trPr>
          <w:trHeight w:val="300"/>
        </w:trPr>
        <w:tc>
          <w:tcPr>
            <w:tcW w:w="953" w:type="dxa"/>
            <w:tcBorders>
              <w:top w:val="nil"/>
              <w:left w:val="nil"/>
              <w:bottom w:val="nil"/>
              <w:right w:val="nil"/>
            </w:tcBorders>
            <w:shd w:val="clear" w:color="auto" w:fill="auto"/>
            <w:hideMark/>
          </w:tcPr>
          <w:p w14:paraId="04724635" w14:textId="77777777" w:rsidR="003962EB" w:rsidRPr="003962EB" w:rsidRDefault="003962EB" w:rsidP="003962EB">
            <w:pPr>
              <w:spacing w:after="0" w:line="240" w:lineRule="auto"/>
              <w:jc w:val="center"/>
              <w:rPr>
                <w:rFonts w:ascii="Arial" w:eastAsia="Times New Roman" w:hAnsi="Arial" w:cs="Arial"/>
                <w:b/>
                <w:bCs/>
                <w:color w:val="000080"/>
                <w:sz w:val="18"/>
                <w:szCs w:val="18"/>
                <w:lang w:eastAsia="hr-HR"/>
              </w:rPr>
            </w:pPr>
          </w:p>
        </w:tc>
        <w:tc>
          <w:tcPr>
            <w:tcW w:w="952" w:type="dxa"/>
            <w:tcBorders>
              <w:top w:val="nil"/>
              <w:left w:val="nil"/>
              <w:bottom w:val="nil"/>
              <w:right w:val="nil"/>
            </w:tcBorders>
            <w:shd w:val="clear" w:color="auto" w:fill="auto"/>
            <w:hideMark/>
          </w:tcPr>
          <w:p w14:paraId="2EFC1115" w14:textId="77777777" w:rsidR="003962EB" w:rsidRPr="003962EB" w:rsidRDefault="003962EB" w:rsidP="003962EB">
            <w:pPr>
              <w:spacing w:after="0" w:line="240" w:lineRule="auto"/>
              <w:jc w:val="center"/>
              <w:rPr>
                <w:rFonts w:ascii="Arial" w:eastAsia="Times New Roman" w:hAnsi="Arial" w:cs="Arial"/>
                <w:color w:val="000080"/>
                <w:sz w:val="18"/>
                <w:szCs w:val="18"/>
                <w:lang w:eastAsia="hr-HR"/>
              </w:rPr>
            </w:pPr>
          </w:p>
        </w:tc>
        <w:tc>
          <w:tcPr>
            <w:tcW w:w="952" w:type="dxa"/>
            <w:tcBorders>
              <w:top w:val="nil"/>
              <w:left w:val="nil"/>
              <w:bottom w:val="nil"/>
              <w:right w:val="nil"/>
            </w:tcBorders>
            <w:shd w:val="clear" w:color="auto" w:fill="auto"/>
            <w:hideMark/>
          </w:tcPr>
          <w:p w14:paraId="17282474" w14:textId="77777777" w:rsidR="003962EB" w:rsidRPr="003962EB" w:rsidRDefault="003962EB" w:rsidP="003962EB">
            <w:pPr>
              <w:spacing w:after="0" w:line="240" w:lineRule="auto"/>
              <w:jc w:val="center"/>
              <w:rPr>
                <w:rFonts w:ascii="Arial" w:eastAsia="Times New Roman" w:hAnsi="Arial" w:cs="Arial"/>
                <w:color w:val="000080"/>
                <w:sz w:val="18"/>
                <w:szCs w:val="18"/>
                <w:lang w:eastAsia="hr-HR"/>
              </w:rPr>
            </w:pPr>
          </w:p>
        </w:tc>
        <w:tc>
          <w:tcPr>
            <w:tcW w:w="951" w:type="dxa"/>
            <w:tcBorders>
              <w:top w:val="nil"/>
              <w:left w:val="nil"/>
              <w:bottom w:val="nil"/>
              <w:right w:val="nil"/>
            </w:tcBorders>
            <w:shd w:val="clear" w:color="auto" w:fill="auto"/>
            <w:hideMark/>
          </w:tcPr>
          <w:p w14:paraId="7A0B371A" w14:textId="77777777" w:rsidR="003962EB" w:rsidRPr="003962EB" w:rsidRDefault="003962EB" w:rsidP="003962EB">
            <w:pPr>
              <w:spacing w:after="0" w:line="240" w:lineRule="auto"/>
              <w:jc w:val="center"/>
              <w:rPr>
                <w:rFonts w:ascii="Arial" w:eastAsia="Times New Roman" w:hAnsi="Arial" w:cs="Arial"/>
                <w:color w:val="000080"/>
                <w:sz w:val="18"/>
                <w:szCs w:val="18"/>
                <w:lang w:eastAsia="hr-HR"/>
              </w:rPr>
            </w:pPr>
          </w:p>
        </w:tc>
        <w:tc>
          <w:tcPr>
            <w:tcW w:w="950" w:type="dxa"/>
            <w:tcBorders>
              <w:top w:val="nil"/>
              <w:left w:val="nil"/>
              <w:bottom w:val="nil"/>
              <w:right w:val="nil"/>
            </w:tcBorders>
            <w:shd w:val="clear" w:color="auto" w:fill="auto"/>
            <w:hideMark/>
          </w:tcPr>
          <w:p w14:paraId="1B4DCCCB" w14:textId="77777777" w:rsidR="003962EB" w:rsidRPr="003962EB" w:rsidRDefault="003962EB" w:rsidP="003962EB">
            <w:pPr>
              <w:spacing w:after="0" w:line="240" w:lineRule="auto"/>
              <w:jc w:val="center"/>
              <w:rPr>
                <w:rFonts w:ascii="Arial" w:eastAsia="Times New Roman" w:hAnsi="Arial" w:cs="Arial"/>
                <w:color w:val="000080"/>
                <w:sz w:val="18"/>
                <w:szCs w:val="18"/>
                <w:lang w:eastAsia="hr-HR"/>
              </w:rPr>
            </w:pPr>
          </w:p>
        </w:tc>
        <w:tc>
          <w:tcPr>
            <w:tcW w:w="655" w:type="dxa"/>
            <w:tcBorders>
              <w:top w:val="nil"/>
              <w:left w:val="nil"/>
              <w:bottom w:val="nil"/>
              <w:right w:val="nil"/>
            </w:tcBorders>
            <w:shd w:val="clear" w:color="auto" w:fill="auto"/>
            <w:hideMark/>
          </w:tcPr>
          <w:p w14:paraId="12B65467" w14:textId="77777777" w:rsidR="003962EB" w:rsidRPr="003962EB" w:rsidRDefault="003962EB" w:rsidP="003962EB">
            <w:pPr>
              <w:spacing w:after="0" w:line="240" w:lineRule="auto"/>
              <w:jc w:val="center"/>
              <w:rPr>
                <w:rFonts w:ascii="Arial" w:eastAsia="Times New Roman" w:hAnsi="Arial" w:cs="Arial"/>
                <w:color w:val="000080"/>
                <w:sz w:val="18"/>
                <w:szCs w:val="18"/>
                <w:lang w:eastAsia="hr-HR"/>
              </w:rPr>
            </w:pPr>
          </w:p>
        </w:tc>
        <w:tc>
          <w:tcPr>
            <w:tcW w:w="960" w:type="dxa"/>
            <w:tcBorders>
              <w:top w:val="nil"/>
              <w:left w:val="nil"/>
              <w:bottom w:val="nil"/>
              <w:right w:val="nil"/>
            </w:tcBorders>
            <w:shd w:val="clear" w:color="auto" w:fill="auto"/>
            <w:hideMark/>
          </w:tcPr>
          <w:p w14:paraId="77D09FEC" w14:textId="77777777" w:rsidR="003962EB" w:rsidRPr="003962EB" w:rsidRDefault="003962EB" w:rsidP="003962EB">
            <w:pPr>
              <w:spacing w:after="0" w:line="240" w:lineRule="auto"/>
              <w:jc w:val="center"/>
              <w:rPr>
                <w:rFonts w:ascii="Arial" w:eastAsia="Times New Roman" w:hAnsi="Arial" w:cs="Arial"/>
                <w:color w:val="000080"/>
                <w:sz w:val="18"/>
                <w:szCs w:val="18"/>
                <w:lang w:eastAsia="hr-HR"/>
              </w:rPr>
            </w:pPr>
          </w:p>
        </w:tc>
        <w:tc>
          <w:tcPr>
            <w:tcW w:w="730" w:type="dxa"/>
            <w:tcBorders>
              <w:top w:val="nil"/>
              <w:left w:val="nil"/>
              <w:bottom w:val="nil"/>
              <w:right w:val="nil"/>
            </w:tcBorders>
            <w:shd w:val="clear" w:color="auto" w:fill="auto"/>
            <w:hideMark/>
          </w:tcPr>
          <w:p w14:paraId="19941CE5" w14:textId="77777777" w:rsidR="003962EB" w:rsidRPr="003962EB" w:rsidRDefault="003962EB" w:rsidP="003962EB">
            <w:pPr>
              <w:spacing w:after="0" w:line="240" w:lineRule="auto"/>
              <w:jc w:val="center"/>
              <w:rPr>
                <w:rFonts w:ascii="Arial" w:eastAsia="Times New Roman" w:hAnsi="Arial" w:cs="Arial"/>
                <w:color w:val="000080"/>
                <w:sz w:val="18"/>
                <w:szCs w:val="18"/>
                <w:lang w:eastAsia="hr-HR"/>
              </w:rPr>
            </w:pPr>
          </w:p>
        </w:tc>
        <w:tc>
          <w:tcPr>
            <w:tcW w:w="1140" w:type="dxa"/>
            <w:tcBorders>
              <w:top w:val="nil"/>
              <w:left w:val="nil"/>
              <w:bottom w:val="nil"/>
              <w:right w:val="nil"/>
            </w:tcBorders>
            <w:shd w:val="clear" w:color="auto" w:fill="auto"/>
            <w:hideMark/>
          </w:tcPr>
          <w:p w14:paraId="62252FEB" w14:textId="77777777" w:rsidR="003962EB" w:rsidRPr="003962EB" w:rsidRDefault="003962EB" w:rsidP="003962EB">
            <w:pPr>
              <w:spacing w:after="0" w:line="240" w:lineRule="auto"/>
              <w:jc w:val="center"/>
              <w:rPr>
                <w:rFonts w:ascii="Arial" w:eastAsia="Times New Roman" w:hAnsi="Arial" w:cs="Arial"/>
                <w:color w:val="000080"/>
                <w:sz w:val="18"/>
                <w:szCs w:val="18"/>
                <w:lang w:eastAsia="hr-HR"/>
              </w:rPr>
            </w:pPr>
          </w:p>
        </w:tc>
        <w:tc>
          <w:tcPr>
            <w:tcW w:w="1117" w:type="dxa"/>
            <w:tcBorders>
              <w:top w:val="nil"/>
              <w:left w:val="nil"/>
              <w:bottom w:val="nil"/>
              <w:right w:val="nil"/>
            </w:tcBorders>
            <w:shd w:val="clear" w:color="auto" w:fill="auto"/>
            <w:vAlign w:val="center"/>
            <w:hideMark/>
          </w:tcPr>
          <w:p w14:paraId="47AC2316" w14:textId="77777777" w:rsidR="003962EB" w:rsidRPr="003962EB" w:rsidRDefault="003962EB" w:rsidP="003962EB">
            <w:pPr>
              <w:spacing w:after="0" w:line="240" w:lineRule="auto"/>
              <w:jc w:val="center"/>
              <w:rPr>
                <w:rFonts w:ascii="Arial" w:eastAsia="Times New Roman" w:hAnsi="Arial" w:cs="Arial"/>
                <w:b/>
                <w:bCs/>
                <w:sz w:val="18"/>
                <w:szCs w:val="18"/>
                <w:lang w:eastAsia="hr-HR"/>
              </w:rPr>
            </w:pPr>
          </w:p>
        </w:tc>
      </w:tr>
      <w:tr w:rsidR="003962EB" w:rsidRPr="003962EB" w14:paraId="67DD6D9C" w14:textId="77777777" w:rsidTr="003962EB">
        <w:trPr>
          <w:trHeight w:val="300"/>
        </w:trPr>
        <w:tc>
          <w:tcPr>
            <w:tcW w:w="9360" w:type="dxa"/>
            <w:gridSpan w:val="10"/>
            <w:tcBorders>
              <w:top w:val="single" w:sz="4" w:space="0" w:color="auto"/>
              <w:left w:val="single" w:sz="4" w:space="0" w:color="auto"/>
              <w:bottom w:val="single" w:sz="4" w:space="0" w:color="auto"/>
              <w:right w:val="single" w:sz="4" w:space="0" w:color="000000"/>
            </w:tcBorders>
            <w:shd w:val="pct12" w:color="C0C0C0" w:fill="auto"/>
            <w:vAlign w:val="center"/>
            <w:hideMark/>
          </w:tcPr>
          <w:p w14:paraId="4EE2A4E9" w14:textId="77777777" w:rsidR="003962EB" w:rsidRPr="003962EB" w:rsidRDefault="003962EB" w:rsidP="003962EB">
            <w:pPr>
              <w:spacing w:after="0" w:line="240" w:lineRule="auto"/>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Obveznik: 21695347230; HUMKOM d.o.o.</w:t>
            </w:r>
          </w:p>
        </w:tc>
      </w:tr>
      <w:tr w:rsidR="003962EB" w:rsidRPr="003962EB" w14:paraId="059D17EA" w14:textId="77777777" w:rsidTr="00013A8B">
        <w:trPr>
          <w:trHeight w:val="465"/>
        </w:trPr>
        <w:tc>
          <w:tcPr>
            <w:tcW w:w="5413" w:type="dxa"/>
            <w:gridSpan w:val="6"/>
            <w:tcBorders>
              <w:top w:val="single" w:sz="4" w:space="0" w:color="auto"/>
              <w:left w:val="single" w:sz="4" w:space="0" w:color="auto"/>
              <w:bottom w:val="single" w:sz="8" w:space="0" w:color="C0C0C0"/>
              <w:right w:val="single" w:sz="4" w:space="0" w:color="FFFFFF"/>
            </w:tcBorders>
            <w:shd w:val="clear" w:color="000000" w:fill="969696"/>
            <w:vAlign w:val="center"/>
            <w:hideMark/>
          </w:tcPr>
          <w:p w14:paraId="34C2FA40" w14:textId="77777777" w:rsidR="003962EB" w:rsidRPr="003962EB" w:rsidRDefault="003962EB" w:rsidP="003962EB">
            <w:pPr>
              <w:spacing w:after="0" w:line="240" w:lineRule="auto"/>
              <w:jc w:val="center"/>
              <w:rPr>
                <w:rFonts w:ascii="Arial" w:eastAsia="Times New Roman" w:hAnsi="Arial" w:cs="Arial"/>
                <w:b/>
                <w:bCs/>
                <w:color w:val="FFFFFF"/>
                <w:sz w:val="16"/>
                <w:szCs w:val="16"/>
                <w:lang w:eastAsia="hr-HR"/>
              </w:rPr>
            </w:pPr>
            <w:r w:rsidRPr="003962EB">
              <w:rPr>
                <w:rFonts w:ascii="Arial" w:eastAsia="Times New Roman" w:hAnsi="Arial" w:cs="Arial"/>
                <w:b/>
                <w:bCs/>
                <w:color w:val="FFFFFF"/>
                <w:sz w:val="16"/>
                <w:szCs w:val="16"/>
                <w:lang w:eastAsia="hr-HR"/>
              </w:rPr>
              <w:t>Naziv pozicije</w:t>
            </w:r>
          </w:p>
        </w:tc>
        <w:tc>
          <w:tcPr>
            <w:tcW w:w="960" w:type="dxa"/>
            <w:tcBorders>
              <w:top w:val="nil"/>
              <w:left w:val="nil"/>
              <w:bottom w:val="single" w:sz="8" w:space="0" w:color="C0C0C0"/>
              <w:right w:val="single" w:sz="4" w:space="0" w:color="FFFFFF"/>
            </w:tcBorders>
            <w:shd w:val="clear" w:color="000000" w:fill="969696"/>
            <w:vAlign w:val="center"/>
            <w:hideMark/>
          </w:tcPr>
          <w:p w14:paraId="37073767" w14:textId="77777777" w:rsidR="003962EB" w:rsidRPr="003962EB" w:rsidRDefault="003962EB" w:rsidP="003962EB">
            <w:pPr>
              <w:spacing w:after="0" w:line="240" w:lineRule="auto"/>
              <w:jc w:val="center"/>
              <w:rPr>
                <w:rFonts w:ascii="Arial" w:eastAsia="Times New Roman" w:hAnsi="Arial" w:cs="Arial"/>
                <w:b/>
                <w:bCs/>
                <w:color w:val="FFFFFF"/>
                <w:sz w:val="18"/>
                <w:szCs w:val="18"/>
                <w:lang w:eastAsia="hr-HR"/>
              </w:rPr>
            </w:pPr>
            <w:r w:rsidRPr="003962EB">
              <w:rPr>
                <w:rFonts w:ascii="Arial" w:eastAsia="Times New Roman" w:hAnsi="Arial" w:cs="Arial"/>
                <w:b/>
                <w:bCs/>
                <w:color w:val="FFFFFF"/>
                <w:sz w:val="18"/>
                <w:szCs w:val="18"/>
                <w:lang w:eastAsia="hr-HR"/>
              </w:rPr>
              <w:t>AOP</w:t>
            </w:r>
            <w:r w:rsidRPr="003962EB">
              <w:rPr>
                <w:rFonts w:ascii="Arial" w:eastAsia="Times New Roman" w:hAnsi="Arial" w:cs="Arial"/>
                <w:b/>
                <w:bCs/>
                <w:color w:val="FFFFFF"/>
                <w:sz w:val="18"/>
                <w:szCs w:val="18"/>
                <w:lang w:eastAsia="hr-HR"/>
              </w:rPr>
              <w:br/>
            </w:r>
            <w:r w:rsidRPr="003962EB">
              <w:rPr>
                <w:rFonts w:ascii="Arial" w:eastAsia="Times New Roman" w:hAnsi="Arial" w:cs="Arial"/>
                <w:b/>
                <w:bCs/>
                <w:color w:val="FFFFFF"/>
                <w:sz w:val="14"/>
                <w:szCs w:val="14"/>
                <w:lang w:eastAsia="hr-HR"/>
              </w:rPr>
              <w:t>oznaka</w:t>
            </w:r>
          </w:p>
        </w:tc>
        <w:tc>
          <w:tcPr>
            <w:tcW w:w="730" w:type="dxa"/>
            <w:tcBorders>
              <w:top w:val="nil"/>
              <w:left w:val="nil"/>
              <w:bottom w:val="single" w:sz="8" w:space="0" w:color="C0C0C0"/>
              <w:right w:val="single" w:sz="4" w:space="0" w:color="FFFFFF"/>
            </w:tcBorders>
            <w:shd w:val="clear" w:color="000000" w:fill="969696"/>
            <w:vAlign w:val="center"/>
            <w:hideMark/>
          </w:tcPr>
          <w:p w14:paraId="2AE52F34" w14:textId="77777777" w:rsidR="003962EB" w:rsidRPr="003962EB" w:rsidRDefault="003962EB" w:rsidP="003962EB">
            <w:pPr>
              <w:spacing w:after="0" w:line="240" w:lineRule="auto"/>
              <w:jc w:val="center"/>
              <w:rPr>
                <w:rFonts w:ascii="Arial" w:eastAsia="Times New Roman" w:hAnsi="Arial" w:cs="Arial"/>
                <w:b/>
                <w:bCs/>
                <w:color w:val="FFFFFF"/>
                <w:sz w:val="18"/>
                <w:szCs w:val="18"/>
                <w:lang w:eastAsia="hr-HR"/>
              </w:rPr>
            </w:pPr>
            <w:r w:rsidRPr="003962EB">
              <w:rPr>
                <w:rFonts w:ascii="Arial" w:eastAsia="Times New Roman" w:hAnsi="Arial" w:cs="Arial"/>
                <w:b/>
                <w:bCs/>
                <w:color w:val="FFFFFF"/>
                <w:sz w:val="18"/>
                <w:szCs w:val="18"/>
                <w:lang w:eastAsia="hr-HR"/>
              </w:rPr>
              <w:t xml:space="preserve">Rbr. </w:t>
            </w:r>
            <w:r w:rsidRPr="003962EB">
              <w:rPr>
                <w:rFonts w:ascii="Arial" w:eastAsia="Times New Roman" w:hAnsi="Arial" w:cs="Arial"/>
                <w:b/>
                <w:bCs/>
                <w:color w:val="FFFFFF"/>
                <w:sz w:val="18"/>
                <w:szCs w:val="18"/>
                <w:lang w:eastAsia="hr-HR"/>
              </w:rPr>
              <w:br/>
            </w:r>
            <w:r w:rsidRPr="003962EB">
              <w:rPr>
                <w:rFonts w:ascii="Arial" w:eastAsia="Times New Roman" w:hAnsi="Arial" w:cs="Arial"/>
                <w:b/>
                <w:bCs/>
                <w:color w:val="FFFFFF"/>
                <w:sz w:val="14"/>
                <w:szCs w:val="14"/>
                <w:lang w:eastAsia="hr-HR"/>
              </w:rPr>
              <w:t>bilješke</w:t>
            </w:r>
          </w:p>
        </w:tc>
        <w:tc>
          <w:tcPr>
            <w:tcW w:w="1140" w:type="dxa"/>
            <w:tcBorders>
              <w:top w:val="nil"/>
              <w:left w:val="nil"/>
              <w:bottom w:val="single" w:sz="8" w:space="0" w:color="C0C0C0"/>
              <w:right w:val="single" w:sz="4" w:space="0" w:color="FFFFFF"/>
            </w:tcBorders>
            <w:shd w:val="clear" w:color="000000" w:fill="969696"/>
            <w:vAlign w:val="center"/>
            <w:hideMark/>
          </w:tcPr>
          <w:p w14:paraId="3550ADFD" w14:textId="77777777" w:rsidR="003962EB" w:rsidRPr="003962EB" w:rsidRDefault="003962EB" w:rsidP="003962EB">
            <w:pPr>
              <w:spacing w:after="0" w:line="240" w:lineRule="auto"/>
              <w:jc w:val="center"/>
              <w:rPr>
                <w:rFonts w:ascii="Arial" w:eastAsia="Times New Roman" w:hAnsi="Arial" w:cs="Arial"/>
                <w:b/>
                <w:bCs/>
                <w:color w:val="FFFFFF"/>
                <w:sz w:val="16"/>
                <w:szCs w:val="16"/>
                <w:lang w:eastAsia="hr-HR"/>
              </w:rPr>
            </w:pPr>
            <w:r w:rsidRPr="003962EB">
              <w:rPr>
                <w:rFonts w:ascii="Arial" w:eastAsia="Times New Roman" w:hAnsi="Arial" w:cs="Arial"/>
                <w:b/>
                <w:bCs/>
                <w:color w:val="FFFFFF"/>
                <w:sz w:val="16"/>
                <w:szCs w:val="16"/>
                <w:lang w:eastAsia="hr-HR"/>
              </w:rPr>
              <w:t>Prethodna godina</w:t>
            </w:r>
          </w:p>
        </w:tc>
        <w:tc>
          <w:tcPr>
            <w:tcW w:w="1117" w:type="dxa"/>
            <w:tcBorders>
              <w:top w:val="nil"/>
              <w:left w:val="nil"/>
              <w:bottom w:val="single" w:sz="8" w:space="0" w:color="C0C0C0"/>
              <w:right w:val="single" w:sz="4" w:space="0" w:color="auto"/>
            </w:tcBorders>
            <w:shd w:val="clear" w:color="000000" w:fill="969696"/>
            <w:vAlign w:val="center"/>
            <w:hideMark/>
          </w:tcPr>
          <w:p w14:paraId="732FA36A" w14:textId="77777777" w:rsidR="003962EB" w:rsidRPr="003962EB" w:rsidRDefault="003962EB" w:rsidP="003962EB">
            <w:pPr>
              <w:spacing w:after="0" w:line="240" w:lineRule="auto"/>
              <w:jc w:val="center"/>
              <w:rPr>
                <w:rFonts w:ascii="Arial" w:eastAsia="Times New Roman" w:hAnsi="Arial" w:cs="Arial"/>
                <w:b/>
                <w:bCs/>
                <w:color w:val="FFFFFF"/>
                <w:sz w:val="16"/>
                <w:szCs w:val="16"/>
                <w:lang w:eastAsia="hr-HR"/>
              </w:rPr>
            </w:pPr>
            <w:r w:rsidRPr="003962EB">
              <w:rPr>
                <w:rFonts w:ascii="Arial" w:eastAsia="Times New Roman" w:hAnsi="Arial" w:cs="Arial"/>
                <w:b/>
                <w:bCs/>
                <w:color w:val="FFFFFF"/>
                <w:sz w:val="16"/>
                <w:szCs w:val="16"/>
                <w:lang w:eastAsia="hr-HR"/>
              </w:rPr>
              <w:t>Tekuća godina</w:t>
            </w:r>
          </w:p>
        </w:tc>
      </w:tr>
      <w:tr w:rsidR="003962EB" w:rsidRPr="003962EB" w14:paraId="05A94AB4" w14:textId="77777777" w:rsidTr="00013A8B">
        <w:trPr>
          <w:trHeight w:val="300"/>
        </w:trPr>
        <w:tc>
          <w:tcPr>
            <w:tcW w:w="5413" w:type="dxa"/>
            <w:gridSpan w:val="6"/>
            <w:tcBorders>
              <w:top w:val="single" w:sz="8" w:space="0" w:color="C0C0C0"/>
              <w:left w:val="single" w:sz="4" w:space="0" w:color="auto"/>
              <w:bottom w:val="single" w:sz="4" w:space="0" w:color="auto"/>
              <w:right w:val="single" w:sz="4" w:space="0" w:color="FFFFFF"/>
            </w:tcBorders>
            <w:shd w:val="clear" w:color="000000" w:fill="969696"/>
            <w:vAlign w:val="center"/>
            <w:hideMark/>
          </w:tcPr>
          <w:p w14:paraId="76AB2FF7" w14:textId="77777777" w:rsidR="003962EB" w:rsidRPr="003962EB" w:rsidRDefault="003962EB" w:rsidP="003962EB">
            <w:pPr>
              <w:spacing w:after="0" w:line="240" w:lineRule="auto"/>
              <w:jc w:val="center"/>
              <w:rPr>
                <w:rFonts w:ascii="Arial" w:eastAsia="Times New Roman" w:hAnsi="Arial" w:cs="Arial"/>
                <w:b/>
                <w:bCs/>
                <w:color w:val="FFFFFF"/>
                <w:sz w:val="18"/>
                <w:szCs w:val="18"/>
                <w:lang w:eastAsia="hr-HR"/>
              </w:rPr>
            </w:pPr>
            <w:r w:rsidRPr="003962EB">
              <w:rPr>
                <w:rFonts w:ascii="Arial" w:eastAsia="Times New Roman" w:hAnsi="Arial" w:cs="Arial"/>
                <w:b/>
                <w:bCs/>
                <w:color w:val="FFFFFF"/>
                <w:sz w:val="18"/>
                <w:szCs w:val="18"/>
                <w:lang w:eastAsia="hr-HR"/>
              </w:rPr>
              <w:t>1</w:t>
            </w:r>
          </w:p>
        </w:tc>
        <w:tc>
          <w:tcPr>
            <w:tcW w:w="960" w:type="dxa"/>
            <w:tcBorders>
              <w:top w:val="nil"/>
              <w:left w:val="nil"/>
              <w:bottom w:val="single" w:sz="4" w:space="0" w:color="auto"/>
              <w:right w:val="single" w:sz="4" w:space="0" w:color="FFFFFF"/>
            </w:tcBorders>
            <w:shd w:val="clear" w:color="000000" w:fill="969696"/>
            <w:noWrap/>
            <w:vAlign w:val="center"/>
            <w:hideMark/>
          </w:tcPr>
          <w:p w14:paraId="205C0D45" w14:textId="77777777" w:rsidR="003962EB" w:rsidRPr="003962EB" w:rsidRDefault="003962EB" w:rsidP="003962EB">
            <w:pPr>
              <w:spacing w:after="0" w:line="240" w:lineRule="auto"/>
              <w:jc w:val="center"/>
              <w:rPr>
                <w:rFonts w:ascii="Arial" w:eastAsia="Times New Roman" w:hAnsi="Arial" w:cs="Arial"/>
                <w:b/>
                <w:bCs/>
                <w:color w:val="FFFFFF"/>
                <w:sz w:val="18"/>
                <w:szCs w:val="18"/>
                <w:lang w:eastAsia="hr-HR"/>
              </w:rPr>
            </w:pPr>
            <w:r w:rsidRPr="003962EB">
              <w:rPr>
                <w:rFonts w:ascii="Arial" w:eastAsia="Times New Roman" w:hAnsi="Arial" w:cs="Arial"/>
                <w:b/>
                <w:bCs/>
                <w:color w:val="FFFFFF"/>
                <w:sz w:val="18"/>
                <w:szCs w:val="18"/>
                <w:lang w:eastAsia="hr-HR"/>
              </w:rPr>
              <w:t>2</w:t>
            </w:r>
          </w:p>
        </w:tc>
        <w:tc>
          <w:tcPr>
            <w:tcW w:w="730" w:type="dxa"/>
            <w:tcBorders>
              <w:top w:val="nil"/>
              <w:left w:val="nil"/>
              <w:bottom w:val="single" w:sz="4" w:space="0" w:color="auto"/>
              <w:right w:val="single" w:sz="4" w:space="0" w:color="FFFFFF"/>
            </w:tcBorders>
            <w:shd w:val="clear" w:color="000000" w:fill="969696"/>
            <w:noWrap/>
            <w:vAlign w:val="center"/>
            <w:hideMark/>
          </w:tcPr>
          <w:p w14:paraId="0675D155" w14:textId="77777777" w:rsidR="003962EB" w:rsidRPr="003962EB" w:rsidRDefault="003962EB" w:rsidP="003962EB">
            <w:pPr>
              <w:spacing w:after="0" w:line="240" w:lineRule="auto"/>
              <w:jc w:val="center"/>
              <w:rPr>
                <w:rFonts w:ascii="Arial" w:eastAsia="Times New Roman" w:hAnsi="Arial" w:cs="Arial"/>
                <w:b/>
                <w:bCs/>
                <w:color w:val="FFFFFF"/>
                <w:sz w:val="18"/>
                <w:szCs w:val="18"/>
                <w:lang w:eastAsia="hr-HR"/>
              </w:rPr>
            </w:pPr>
            <w:r w:rsidRPr="003962EB">
              <w:rPr>
                <w:rFonts w:ascii="Arial" w:eastAsia="Times New Roman" w:hAnsi="Arial" w:cs="Arial"/>
                <w:b/>
                <w:bCs/>
                <w:color w:val="FFFFFF"/>
                <w:sz w:val="18"/>
                <w:szCs w:val="18"/>
                <w:lang w:eastAsia="hr-HR"/>
              </w:rPr>
              <w:t>3</w:t>
            </w:r>
          </w:p>
        </w:tc>
        <w:tc>
          <w:tcPr>
            <w:tcW w:w="1140" w:type="dxa"/>
            <w:tcBorders>
              <w:top w:val="nil"/>
              <w:left w:val="nil"/>
              <w:bottom w:val="single" w:sz="4" w:space="0" w:color="auto"/>
              <w:right w:val="single" w:sz="4" w:space="0" w:color="FFFFFF"/>
            </w:tcBorders>
            <w:shd w:val="clear" w:color="000000" w:fill="969696"/>
            <w:vAlign w:val="center"/>
            <w:hideMark/>
          </w:tcPr>
          <w:p w14:paraId="70EC655F" w14:textId="77777777" w:rsidR="003962EB" w:rsidRPr="003962EB" w:rsidRDefault="003962EB" w:rsidP="003962EB">
            <w:pPr>
              <w:spacing w:after="0" w:line="240" w:lineRule="auto"/>
              <w:jc w:val="center"/>
              <w:rPr>
                <w:rFonts w:ascii="Arial" w:eastAsia="Times New Roman" w:hAnsi="Arial" w:cs="Arial"/>
                <w:b/>
                <w:bCs/>
                <w:color w:val="FFFFFF"/>
                <w:sz w:val="18"/>
                <w:szCs w:val="18"/>
                <w:lang w:eastAsia="hr-HR"/>
              </w:rPr>
            </w:pPr>
            <w:r w:rsidRPr="003962EB">
              <w:rPr>
                <w:rFonts w:ascii="Arial" w:eastAsia="Times New Roman" w:hAnsi="Arial" w:cs="Arial"/>
                <w:b/>
                <w:bCs/>
                <w:color w:val="FFFFFF"/>
                <w:sz w:val="18"/>
                <w:szCs w:val="18"/>
                <w:lang w:eastAsia="hr-HR"/>
              </w:rPr>
              <w:t>4</w:t>
            </w:r>
          </w:p>
        </w:tc>
        <w:tc>
          <w:tcPr>
            <w:tcW w:w="1117" w:type="dxa"/>
            <w:tcBorders>
              <w:top w:val="nil"/>
              <w:left w:val="nil"/>
              <w:bottom w:val="single" w:sz="4" w:space="0" w:color="auto"/>
              <w:right w:val="single" w:sz="4" w:space="0" w:color="auto"/>
            </w:tcBorders>
            <w:shd w:val="clear" w:color="000000" w:fill="969696"/>
            <w:vAlign w:val="center"/>
            <w:hideMark/>
          </w:tcPr>
          <w:p w14:paraId="37F9CFE5" w14:textId="77777777" w:rsidR="003962EB" w:rsidRPr="003962EB" w:rsidRDefault="003962EB" w:rsidP="003962EB">
            <w:pPr>
              <w:spacing w:after="0" w:line="240" w:lineRule="auto"/>
              <w:jc w:val="center"/>
              <w:rPr>
                <w:rFonts w:ascii="Arial" w:eastAsia="Times New Roman" w:hAnsi="Arial" w:cs="Arial"/>
                <w:b/>
                <w:bCs/>
                <w:color w:val="FFFFFF"/>
                <w:sz w:val="18"/>
                <w:szCs w:val="18"/>
                <w:lang w:eastAsia="hr-HR"/>
              </w:rPr>
            </w:pPr>
            <w:r w:rsidRPr="003962EB">
              <w:rPr>
                <w:rFonts w:ascii="Arial" w:eastAsia="Times New Roman" w:hAnsi="Arial" w:cs="Arial"/>
                <w:b/>
                <w:bCs/>
                <w:color w:val="FFFFFF"/>
                <w:sz w:val="18"/>
                <w:szCs w:val="18"/>
                <w:lang w:eastAsia="hr-HR"/>
              </w:rPr>
              <w:t>5</w:t>
            </w:r>
          </w:p>
        </w:tc>
      </w:tr>
      <w:tr w:rsidR="00013A8B" w:rsidRPr="003962EB" w14:paraId="618EE2F5" w14:textId="77777777" w:rsidTr="00013A8B">
        <w:trPr>
          <w:trHeight w:val="300"/>
        </w:trPr>
        <w:tc>
          <w:tcPr>
            <w:tcW w:w="5413" w:type="dxa"/>
            <w:gridSpan w:val="6"/>
            <w:tcBorders>
              <w:top w:val="single" w:sz="4" w:space="0" w:color="auto"/>
              <w:left w:val="single" w:sz="4" w:space="0" w:color="auto"/>
              <w:bottom w:val="single" w:sz="4" w:space="0" w:color="C0C0C0"/>
              <w:right w:val="single" w:sz="4" w:space="0" w:color="auto"/>
            </w:tcBorders>
            <w:shd w:val="clear" w:color="auto" w:fill="auto"/>
            <w:vAlign w:val="center"/>
            <w:hideMark/>
          </w:tcPr>
          <w:p w14:paraId="4AA38BF2" w14:textId="5AFBA420" w:rsidR="00013A8B" w:rsidRPr="003962EB" w:rsidRDefault="00013A8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I. POSLOVNI PRIHODI </w:t>
            </w:r>
            <w:r>
              <w:rPr>
                <w:rFonts w:ascii="Arial" w:eastAsia="Times New Roman" w:hAnsi="Arial" w:cs="Arial"/>
                <w:color w:val="333399"/>
                <w:sz w:val="18"/>
                <w:szCs w:val="18"/>
                <w:lang w:eastAsia="hr-HR"/>
              </w:rPr>
              <w:t>(AOP 128 do 132</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7F3C915C" w14:textId="016979F5" w:rsidR="00013A8B" w:rsidRPr="003962EB" w:rsidRDefault="00013A8B"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127</w:t>
            </w:r>
          </w:p>
        </w:tc>
        <w:tc>
          <w:tcPr>
            <w:tcW w:w="730" w:type="dxa"/>
            <w:tcBorders>
              <w:top w:val="nil"/>
              <w:left w:val="nil"/>
              <w:bottom w:val="single" w:sz="4" w:space="0" w:color="C0C0C0"/>
              <w:right w:val="single" w:sz="4" w:space="0" w:color="auto"/>
            </w:tcBorders>
            <w:shd w:val="clear" w:color="auto" w:fill="auto"/>
            <w:noWrap/>
            <w:vAlign w:val="center"/>
            <w:hideMark/>
          </w:tcPr>
          <w:p w14:paraId="51A17D71" w14:textId="1F71C6DB" w:rsidR="00013A8B" w:rsidRPr="002E3EF6" w:rsidRDefault="009C4B21"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 xml:space="preserve"> </w:t>
            </w:r>
          </w:p>
        </w:tc>
        <w:tc>
          <w:tcPr>
            <w:tcW w:w="1140" w:type="dxa"/>
            <w:tcBorders>
              <w:top w:val="nil"/>
              <w:left w:val="nil"/>
              <w:bottom w:val="single" w:sz="4" w:space="0" w:color="C0C0C0"/>
              <w:right w:val="single" w:sz="4" w:space="0" w:color="auto"/>
            </w:tcBorders>
            <w:shd w:val="clear" w:color="auto" w:fill="auto"/>
            <w:noWrap/>
            <w:vAlign w:val="center"/>
            <w:hideMark/>
          </w:tcPr>
          <w:p w14:paraId="3B563E2E" w14:textId="24B0F432" w:rsidR="00013A8B" w:rsidRPr="003962EB" w:rsidRDefault="00013A8B" w:rsidP="002C2FAD">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626.329,76</w:t>
            </w:r>
          </w:p>
        </w:tc>
        <w:tc>
          <w:tcPr>
            <w:tcW w:w="1117" w:type="dxa"/>
            <w:tcBorders>
              <w:top w:val="nil"/>
              <w:left w:val="nil"/>
              <w:bottom w:val="single" w:sz="4" w:space="0" w:color="C0C0C0"/>
              <w:right w:val="single" w:sz="4" w:space="0" w:color="auto"/>
            </w:tcBorders>
            <w:shd w:val="clear" w:color="auto" w:fill="auto"/>
            <w:noWrap/>
            <w:vAlign w:val="center"/>
            <w:hideMark/>
          </w:tcPr>
          <w:p w14:paraId="769C344A" w14:textId="252A1137" w:rsidR="00013A8B" w:rsidRPr="003962EB" w:rsidRDefault="002D0CD1" w:rsidP="003D78C4">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684.600,60</w:t>
            </w:r>
          </w:p>
        </w:tc>
      </w:tr>
      <w:tr w:rsidR="00013A8B" w:rsidRPr="003962EB" w14:paraId="5185FEA4"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1A5B662"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Prihodi od prodaje s poduzetnicima unutar grupe</w:t>
            </w:r>
          </w:p>
        </w:tc>
        <w:tc>
          <w:tcPr>
            <w:tcW w:w="960" w:type="dxa"/>
            <w:tcBorders>
              <w:top w:val="nil"/>
              <w:left w:val="nil"/>
              <w:bottom w:val="single" w:sz="4" w:space="0" w:color="C0C0C0"/>
              <w:right w:val="single" w:sz="4" w:space="0" w:color="auto"/>
            </w:tcBorders>
            <w:shd w:val="clear" w:color="auto" w:fill="auto"/>
            <w:noWrap/>
            <w:vAlign w:val="center"/>
            <w:hideMark/>
          </w:tcPr>
          <w:p w14:paraId="0D529E3A" w14:textId="14AFA830"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128</w:t>
            </w:r>
          </w:p>
        </w:tc>
        <w:tc>
          <w:tcPr>
            <w:tcW w:w="730" w:type="dxa"/>
            <w:tcBorders>
              <w:top w:val="nil"/>
              <w:left w:val="nil"/>
              <w:bottom w:val="single" w:sz="4" w:space="0" w:color="C0C0C0"/>
              <w:right w:val="single" w:sz="4" w:space="0" w:color="auto"/>
            </w:tcBorders>
            <w:shd w:val="clear" w:color="auto" w:fill="auto"/>
            <w:noWrap/>
            <w:vAlign w:val="center"/>
            <w:hideMark/>
          </w:tcPr>
          <w:p w14:paraId="358CDBA1"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7D2910B" w14:textId="72F9A209"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64133FDD"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7C880B5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C86AF00"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Prihodi od prodaje (izvan grupe)</w:t>
            </w:r>
          </w:p>
        </w:tc>
        <w:tc>
          <w:tcPr>
            <w:tcW w:w="960" w:type="dxa"/>
            <w:tcBorders>
              <w:top w:val="nil"/>
              <w:left w:val="nil"/>
              <w:bottom w:val="single" w:sz="4" w:space="0" w:color="C0C0C0"/>
              <w:right w:val="single" w:sz="4" w:space="0" w:color="auto"/>
            </w:tcBorders>
            <w:shd w:val="clear" w:color="auto" w:fill="auto"/>
            <w:noWrap/>
            <w:vAlign w:val="center"/>
            <w:hideMark/>
          </w:tcPr>
          <w:p w14:paraId="75F4492C" w14:textId="5F3E9995"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129</w:t>
            </w:r>
          </w:p>
        </w:tc>
        <w:tc>
          <w:tcPr>
            <w:tcW w:w="730" w:type="dxa"/>
            <w:tcBorders>
              <w:top w:val="nil"/>
              <w:left w:val="nil"/>
              <w:bottom w:val="single" w:sz="4" w:space="0" w:color="C0C0C0"/>
              <w:right w:val="single" w:sz="4" w:space="0" w:color="auto"/>
            </w:tcBorders>
            <w:shd w:val="clear" w:color="auto" w:fill="auto"/>
            <w:noWrap/>
            <w:vAlign w:val="center"/>
            <w:hideMark/>
          </w:tcPr>
          <w:p w14:paraId="37A80356" w14:textId="5DCF09BB" w:rsidR="00013A8B" w:rsidRPr="009C4B21" w:rsidRDefault="00013A8B" w:rsidP="003962EB">
            <w:pPr>
              <w:spacing w:after="0" w:line="240" w:lineRule="auto"/>
              <w:rPr>
                <w:rFonts w:ascii="Arial" w:eastAsia="Times New Roman" w:hAnsi="Arial" w:cs="Arial"/>
                <w:bCs/>
                <w:sz w:val="16"/>
                <w:szCs w:val="16"/>
                <w:lang w:eastAsia="hr-HR"/>
              </w:rPr>
            </w:pPr>
            <w:r w:rsidRPr="009C4B21">
              <w:rPr>
                <w:rFonts w:ascii="Arial" w:eastAsia="Times New Roman" w:hAnsi="Arial" w:cs="Arial"/>
                <w:bCs/>
                <w:sz w:val="16"/>
                <w:szCs w:val="16"/>
                <w:lang w:eastAsia="hr-HR"/>
              </w:rPr>
              <w:t> </w:t>
            </w:r>
            <w:r w:rsidR="009C4B21">
              <w:rPr>
                <w:rFonts w:ascii="Arial" w:eastAsia="Times New Roman" w:hAnsi="Arial" w:cs="Arial"/>
                <w:bCs/>
                <w:sz w:val="16"/>
                <w:szCs w:val="16"/>
                <w:lang w:eastAsia="hr-HR"/>
              </w:rPr>
              <w:t xml:space="preserve">   </w:t>
            </w:r>
            <w:r w:rsidR="009C4B21" w:rsidRPr="009C4B21">
              <w:rPr>
                <w:rFonts w:ascii="Arial" w:eastAsia="Times New Roman" w:hAnsi="Arial" w:cs="Arial"/>
                <w:bCs/>
                <w:sz w:val="16"/>
                <w:szCs w:val="16"/>
                <w:lang w:eastAsia="hr-HR"/>
              </w:rPr>
              <w:t>6</w:t>
            </w:r>
          </w:p>
        </w:tc>
        <w:tc>
          <w:tcPr>
            <w:tcW w:w="1140" w:type="dxa"/>
            <w:tcBorders>
              <w:top w:val="nil"/>
              <w:left w:val="nil"/>
              <w:bottom w:val="single" w:sz="4" w:space="0" w:color="C0C0C0"/>
              <w:right w:val="single" w:sz="4" w:space="0" w:color="auto"/>
            </w:tcBorders>
            <w:shd w:val="clear" w:color="auto" w:fill="auto"/>
            <w:noWrap/>
            <w:vAlign w:val="center"/>
            <w:hideMark/>
          </w:tcPr>
          <w:p w14:paraId="4394D8E0" w14:textId="00A140A8" w:rsidR="00013A8B" w:rsidRPr="00A8699E" w:rsidRDefault="00013A8B" w:rsidP="00EB3FD0">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584.438,13</w:t>
            </w:r>
          </w:p>
        </w:tc>
        <w:tc>
          <w:tcPr>
            <w:tcW w:w="1117" w:type="dxa"/>
            <w:tcBorders>
              <w:top w:val="nil"/>
              <w:left w:val="nil"/>
              <w:bottom w:val="single" w:sz="4" w:space="0" w:color="C0C0C0"/>
              <w:right w:val="single" w:sz="4" w:space="0" w:color="auto"/>
            </w:tcBorders>
            <w:shd w:val="clear" w:color="auto" w:fill="auto"/>
            <w:noWrap/>
            <w:vAlign w:val="center"/>
            <w:hideMark/>
          </w:tcPr>
          <w:p w14:paraId="4050F306" w14:textId="7914402C"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619.448,37</w:t>
            </w:r>
          </w:p>
        </w:tc>
      </w:tr>
      <w:tr w:rsidR="00013A8B" w:rsidRPr="003962EB" w14:paraId="5F1C50B1"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A28D4FE"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Prihodi na temelju upotrebe vlastitih proizvoda, robe i usluga</w:t>
            </w:r>
          </w:p>
        </w:tc>
        <w:tc>
          <w:tcPr>
            <w:tcW w:w="960" w:type="dxa"/>
            <w:tcBorders>
              <w:top w:val="nil"/>
              <w:left w:val="nil"/>
              <w:bottom w:val="single" w:sz="4" w:space="0" w:color="C0C0C0"/>
              <w:right w:val="single" w:sz="4" w:space="0" w:color="auto"/>
            </w:tcBorders>
            <w:shd w:val="clear" w:color="auto" w:fill="auto"/>
            <w:noWrap/>
            <w:vAlign w:val="center"/>
            <w:hideMark/>
          </w:tcPr>
          <w:p w14:paraId="5B7FBE75" w14:textId="7E6E9212"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130</w:t>
            </w:r>
          </w:p>
        </w:tc>
        <w:tc>
          <w:tcPr>
            <w:tcW w:w="730" w:type="dxa"/>
            <w:tcBorders>
              <w:top w:val="nil"/>
              <w:left w:val="nil"/>
              <w:bottom w:val="single" w:sz="4" w:space="0" w:color="C0C0C0"/>
              <w:right w:val="single" w:sz="4" w:space="0" w:color="auto"/>
            </w:tcBorders>
            <w:shd w:val="clear" w:color="auto" w:fill="auto"/>
            <w:noWrap/>
            <w:vAlign w:val="center"/>
            <w:hideMark/>
          </w:tcPr>
          <w:p w14:paraId="4EBA7275" w14:textId="6AB544C4" w:rsidR="00013A8B" w:rsidRPr="009C4B21" w:rsidRDefault="00013A8B" w:rsidP="003962EB">
            <w:pPr>
              <w:spacing w:after="0" w:line="240" w:lineRule="auto"/>
              <w:rPr>
                <w:rFonts w:ascii="Arial" w:eastAsia="Times New Roman" w:hAnsi="Arial" w:cs="Arial"/>
                <w:bCs/>
                <w:sz w:val="16"/>
                <w:szCs w:val="16"/>
                <w:lang w:eastAsia="hr-HR"/>
              </w:rPr>
            </w:pPr>
            <w:r w:rsidRPr="009C4B21">
              <w:rPr>
                <w:rFonts w:ascii="Arial" w:eastAsia="Times New Roman" w:hAnsi="Arial" w:cs="Arial"/>
                <w:bCs/>
                <w:sz w:val="16"/>
                <w:szCs w:val="16"/>
                <w:lang w:eastAsia="hr-HR"/>
              </w:rPr>
              <w:t> </w:t>
            </w:r>
            <w:r w:rsidR="009C4B21">
              <w:rPr>
                <w:rFonts w:ascii="Arial" w:eastAsia="Times New Roman" w:hAnsi="Arial" w:cs="Arial"/>
                <w:bCs/>
                <w:sz w:val="16"/>
                <w:szCs w:val="16"/>
                <w:lang w:eastAsia="hr-HR"/>
              </w:rPr>
              <w:t xml:space="preserve">   </w:t>
            </w:r>
            <w:r w:rsidR="009C4B21" w:rsidRPr="009C4B21">
              <w:rPr>
                <w:rFonts w:ascii="Arial" w:eastAsia="Times New Roman" w:hAnsi="Arial" w:cs="Arial"/>
                <w:bCs/>
                <w:sz w:val="16"/>
                <w:szCs w:val="16"/>
                <w:lang w:eastAsia="hr-HR"/>
              </w:rPr>
              <w:t>7</w:t>
            </w:r>
          </w:p>
        </w:tc>
        <w:tc>
          <w:tcPr>
            <w:tcW w:w="1140" w:type="dxa"/>
            <w:tcBorders>
              <w:top w:val="nil"/>
              <w:left w:val="nil"/>
              <w:bottom w:val="single" w:sz="4" w:space="0" w:color="C0C0C0"/>
              <w:right w:val="single" w:sz="4" w:space="0" w:color="auto"/>
            </w:tcBorders>
            <w:shd w:val="clear" w:color="auto" w:fill="auto"/>
            <w:noWrap/>
            <w:vAlign w:val="center"/>
            <w:hideMark/>
          </w:tcPr>
          <w:p w14:paraId="61C5D82E" w14:textId="62A4A566"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    2.019,67</w:t>
            </w: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7E034934" w14:textId="5D69F2E2" w:rsidR="00013A8B" w:rsidRPr="00A8699E" w:rsidRDefault="002D0CD1" w:rsidP="00866D6A">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   </w:t>
            </w:r>
          </w:p>
        </w:tc>
      </w:tr>
      <w:tr w:rsidR="00013A8B" w:rsidRPr="003962EB" w14:paraId="542E9EBB"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C50796E"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Ostali poslovni prihodi s poduzetnicima unutar grupe</w:t>
            </w:r>
          </w:p>
        </w:tc>
        <w:tc>
          <w:tcPr>
            <w:tcW w:w="960" w:type="dxa"/>
            <w:tcBorders>
              <w:top w:val="nil"/>
              <w:left w:val="nil"/>
              <w:bottom w:val="single" w:sz="4" w:space="0" w:color="C0C0C0"/>
              <w:right w:val="single" w:sz="4" w:space="0" w:color="auto"/>
            </w:tcBorders>
            <w:shd w:val="clear" w:color="auto" w:fill="auto"/>
            <w:noWrap/>
            <w:vAlign w:val="center"/>
            <w:hideMark/>
          </w:tcPr>
          <w:p w14:paraId="164F56B7" w14:textId="135AE769"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131</w:t>
            </w:r>
          </w:p>
        </w:tc>
        <w:tc>
          <w:tcPr>
            <w:tcW w:w="730" w:type="dxa"/>
            <w:tcBorders>
              <w:top w:val="nil"/>
              <w:left w:val="nil"/>
              <w:bottom w:val="single" w:sz="4" w:space="0" w:color="C0C0C0"/>
              <w:right w:val="single" w:sz="4" w:space="0" w:color="auto"/>
            </w:tcBorders>
            <w:shd w:val="clear" w:color="auto" w:fill="auto"/>
            <w:noWrap/>
            <w:vAlign w:val="center"/>
            <w:hideMark/>
          </w:tcPr>
          <w:p w14:paraId="7CBE7794"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31FE6573" w14:textId="3DDD661D"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0786A9D9"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030C4D41"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B8C4EEB"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Ostali poslovni prihodi (izvan grupe)</w:t>
            </w:r>
          </w:p>
        </w:tc>
        <w:tc>
          <w:tcPr>
            <w:tcW w:w="960" w:type="dxa"/>
            <w:tcBorders>
              <w:top w:val="nil"/>
              <w:left w:val="nil"/>
              <w:bottom w:val="single" w:sz="4" w:space="0" w:color="C0C0C0"/>
              <w:right w:val="single" w:sz="4" w:space="0" w:color="auto"/>
            </w:tcBorders>
            <w:shd w:val="clear" w:color="auto" w:fill="auto"/>
            <w:noWrap/>
            <w:vAlign w:val="center"/>
            <w:hideMark/>
          </w:tcPr>
          <w:p w14:paraId="70BC3ED2" w14:textId="5C29ACD2"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132</w:t>
            </w:r>
          </w:p>
        </w:tc>
        <w:tc>
          <w:tcPr>
            <w:tcW w:w="730" w:type="dxa"/>
            <w:tcBorders>
              <w:top w:val="nil"/>
              <w:left w:val="nil"/>
              <w:bottom w:val="single" w:sz="4" w:space="0" w:color="C0C0C0"/>
              <w:right w:val="single" w:sz="4" w:space="0" w:color="auto"/>
            </w:tcBorders>
            <w:shd w:val="clear" w:color="auto" w:fill="auto"/>
            <w:noWrap/>
            <w:vAlign w:val="center"/>
            <w:hideMark/>
          </w:tcPr>
          <w:p w14:paraId="00C2FA00" w14:textId="176139A7" w:rsidR="00013A8B" w:rsidRPr="009C4B21" w:rsidRDefault="009C4B21" w:rsidP="003962EB">
            <w:pPr>
              <w:spacing w:after="0" w:line="240" w:lineRule="auto"/>
              <w:rPr>
                <w:rFonts w:ascii="Arial" w:eastAsia="Times New Roman" w:hAnsi="Arial" w:cs="Arial"/>
                <w:bCs/>
                <w:sz w:val="16"/>
                <w:szCs w:val="16"/>
                <w:lang w:eastAsia="hr-HR"/>
              </w:rPr>
            </w:pPr>
            <w:r>
              <w:rPr>
                <w:rFonts w:ascii="Arial" w:eastAsia="Times New Roman" w:hAnsi="Arial" w:cs="Arial"/>
                <w:bCs/>
                <w:sz w:val="16"/>
                <w:szCs w:val="16"/>
                <w:lang w:eastAsia="hr-HR"/>
              </w:rPr>
              <w:t xml:space="preserve">   </w:t>
            </w:r>
            <w:r w:rsidR="00013A8B" w:rsidRPr="009C4B21">
              <w:rPr>
                <w:rFonts w:ascii="Arial" w:eastAsia="Times New Roman" w:hAnsi="Arial" w:cs="Arial"/>
                <w:bCs/>
                <w:sz w:val="16"/>
                <w:szCs w:val="16"/>
                <w:lang w:eastAsia="hr-HR"/>
              </w:rPr>
              <w:t> </w:t>
            </w:r>
            <w:r w:rsidRPr="009C4B21">
              <w:rPr>
                <w:rFonts w:ascii="Arial" w:eastAsia="Times New Roman" w:hAnsi="Arial" w:cs="Arial"/>
                <w:bCs/>
                <w:sz w:val="16"/>
                <w:szCs w:val="16"/>
                <w:lang w:eastAsia="hr-HR"/>
              </w:rPr>
              <w:t>8</w:t>
            </w:r>
          </w:p>
        </w:tc>
        <w:tc>
          <w:tcPr>
            <w:tcW w:w="1140" w:type="dxa"/>
            <w:tcBorders>
              <w:top w:val="nil"/>
              <w:left w:val="nil"/>
              <w:bottom w:val="single" w:sz="4" w:space="0" w:color="C0C0C0"/>
              <w:right w:val="single" w:sz="4" w:space="0" w:color="auto"/>
            </w:tcBorders>
            <w:shd w:val="clear" w:color="auto" w:fill="auto"/>
            <w:noWrap/>
            <w:vAlign w:val="center"/>
            <w:hideMark/>
          </w:tcPr>
          <w:p w14:paraId="52FD8147" w14:textId="1E2E9CF5"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39.871,96</w:t>
            </w:r>
          </w:p>
        </w:tc>
        <w:tc>
          <w:tcPr>
            <w:tcW w:w="1117" w:type="dxa"/>
            <w:tcBorders>
              <w:top w:val="nil"/>
              <w:left w:val="nil"/>
              <w:bottom w:val="single" w:sz="4" w:space="0" w:color="C0C0C0"/>
              <w:right w:val="single" w:sz="4" w:space="0" w:color="auto"/>
            </w:tcBorders>
            <w:shd w:val="clear" w:color="auto" w:fill="auto"/>
            <w:noWrap/>
            <w:vAlign w:val="center"/>
            <w:hideMark/>
          </w:tcPr>
          <w:p w14:paraId="6255723C" w14:textId="4FA990C2"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65.152,23</w:t>
            </w:r>
          </w:p>
        </w:tc>
      </w:tr>
      <w:tr w:rsidR="00013A8B" w:rsidRPr="003962EB" w14:paraId="227CAA9B" w14:textId="77777777" w:rsidTr="00013A8B">
        <w:trPr>
          <w:trHeight w:val="43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9FC67D8" w14:textId="7B9DF6DC" w:rsidR="00013A8B" w:rsidRPr="003962EB" w:rsidRDefault="00013A8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II. POSLOVNI RASHODI </w:t>
            </w:r>
            <w:r>
              <w:rPr>
                <w:rFonts w:ascii="Arial" w:eastAsia="Times New Roman" w:hAnsi="Arial" w:cs="Arial"/>
                <w:color w:val="333399"/>
                <w:sz w:val="18"/>
                <w:szCs w:val="18"/>
                <w:lang w:eastAsia="hr-HR"/>
              </w:rPr>
              <w:t>(AOP 134+135+139+143 do145+148+155</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332889E9" w14:textId="0FE45B4D" w:rsidR="00013A8B" w:rsidRPr="003962EB" w:rsidRDefault="00013A8B"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133</w:t>
            </w:r>
          </w:p>
        </w:tc>
        <w:tc>
          <w:tcPr>
            <w:tcW w:w="730" w:type="dxa"/>
            <w:tcBorders>
              <w:top w:val="nil"/>
              <w:left w:val="nil"/>
              <w:bottom w:val="single" w:sz="4" w:space="0" w:color="C0C0C0"/>
              <w:right w:val="single" w:sz="4" w:space="0" w:color="auto"/>
            </w:tcBorders>
            <w:shd w:val="clear" w:color="auto" w:fill="auto"/>
            <w:noWrap/>
            <w:vAlign w:val="center"/>
            <w:hideMark/>
          </w:tcPr>
          <w:p w14:paraId="353F8235" w14:textId="167C2372" w:rsidR="00013A8B" w:rsidRPr="002E3EF6" w:rsidRDefault="00013A8B" w:rsidP="003A7D48">
            <w:pPr>
              <w:spacing w:after="0" w:line="240" w:lineRule="auto"/>
              <w:rPr>
                <w:rFonts w:ascii="Arial" w:eastAsia="Times New Roman" w:hAnsi="Arial" w:cs="Arial"/>
                <w:bCs/>
                <w:sz w:val="16"/>
                <w:szCs w:val="16"/>
                <w:lang w:eastAsia="hr-HR"/>
              </w:rPr>
            </w:pPr>
          </w:p>
        </w:tc>
        <w:tc>
          <w:tcPr>
            <w:tcW w:w="1140" w:type="dxa"/>
            <w:tcBorders>
              <w:top w:val="nil"/>
              <w:left w:val="nil"/>
              <w:bottom w:val="single" w:sz="4" w:space="0" w:color="C0C0C0"/>
              <w:right w:val="single" w:sz="4" w:space="0" w:color="auto"/>
            </w:tcBorders>
            <w:shd w:val="clear" w:color="auto" w:fill="auto"/>
            <w:noWrap/>
            <w:vAlign w:val="center"/>
            <w:hideMark/>
          </w:tcPr>
          <w:p w14:paraId="6072FC4A" w14:textId="516B002A" w:rsidR="00013A8B" w:rsidRPr="003962EB" w:rsidRDefault="00013A8B" w:rsidP="002C2FAD">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602.550,17</w:t>
            </w:r>
          </w:p>
        </w:tc>
        <w:tc>
          <w:tcPr>
            <w:tcW w:w="1117" w:type="dxa"/>
            <w:tcBorders>
              <w:top w:val="nil"/>
              <w:left w:val="nil"/>
              <w:bottom w:val="single" w:sz="4" w:space="0" w:color="C0C0C0"/>
              <w:right w:val="single" w:sz="4" w:space="0" w:color="auto"/>
            </w:tcBorders>
            <w:shd w:val="clear" w:color="auto" w:fill="auto"/>
            <w:noWrap/>
            <w:vAlign w:val="center"/>
            <w:hideMark/>
          </w:tcPr>
          <w:p w14:paraId="36457A96" w14:textId="042703B2" w:rsidR="00013A8B" w:rsidRPr="003962EB" w:rsidRDefault="002D0CD1" w:rsidP="003962EB">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674.157,30</w:t>
            </w:r>
          </w:p>
        </w:tc>
      </w:tr>
      <w:tr w:rsidR="00013A8B" w:rsidRPr="003962EB" w14:paraId="5EEC1F59" w14:textId="77777777" w:rsidTr="00013A8B">
        <w:trPr>
          <w:trHeight w:val="48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3A9B52E"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Promjene vrijednosti zaliha proizvodnje u tijeku i gotovih proizvoda</w:t>
            </w:r>
          </w:p>
        </w:tc>
        <w:tc>
          <w:tcPr>
            <w:tcW w:w="960" w:type="dxa"/>
            <w:tcBorders>
              <w:top w:val="nil"/>
              <w:left w:val="nil"/>
              <w:bottom w:val="single" w:sz="4" w:space="0" w:color="C0C0C0"/>
              <w:right w:val="single" w:sz="4" w:space="0" w:color="auto"/>
            </w:tcBorders>
            <w:shd w:val="clear" w:color="auto" w:fill="auto"/>
            <w:noWrap/>
            <w:vAlign w:val="center"/>
            <w:hideMark/>
          </w:tcPr>
          <w:p w14:paraId="40987A61" w14:textId="099004A0"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134</w:t>
            </w:r>
          </w:p>
        </w:tc>
        <w:tc>
          <w:tcPr>
            <w:tcW w:w="730" w:type="dxa"/>
            <w:tcBorders>
              <w:top w:val="nil"/>
              <w:left w:val="nil"/>
              <w:bottom w:val="single" w:sz="4" w:space="0" w:color="C0C0C0"/>
              <w:right w:val="single" w:sz="4" w:space="0" w:color="auto"/>
            </w:tcBorders>
            <w:shd w:val="clear" w:color="auto" w:fill="auto"/>
            <w:noWrap/>
            <w:vAlign w:val="center"/>
            <w:hideMark/>
          </w:tcPr>
          <w:p w14:paraId="349BBED2"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55F44120" w14:textId="375A612A"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 xml:space="preserve">-4.445,23 </w:t>
            </w:r>
          </w:p>
        </w:tc>
        <w:tc>
          <w:tcPr>
            <w:tcW w:w="1117" w:type="dxa"/>
            <w:tcBorders>
              <w:top w:val="nil"/>
              <w:left w:val="nil"/>
              <w:bottom w:val="single" w:sz="4" w:space="0" w:color="C0C0C0"/>
              <w:right w:val="single" w:sz="4" w:space="0" w:color="auto"/>
            </w:tcBorders>
            <w:shd w:val="clear" w:color="auto" w:fill="auto"/>
            <w:noWrap/>
            <w:vAlign w:val="center"/>
            <w:hideMark/>
          </w:tcPr>
          <w:p w14:paraId="1673435E" w14:textId="74C64F42" w:rsidR="00013A8B" w:rsidRPr="00A8699E" w:rsidRDefault="002D0CD1" w:rsidP="00A212F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6.743,32</w:t>
            </w:r>
            <w:r w:rsidR="00013A8B">
              <w:rPr>
                <w:rFonts w:ascii="Arial" w:eastAsia="Times New Roman" w:hAnsi="Arial" w:cs="Arial"/>
                <w:sz w:val="16"/>
                <w:szCs w:val="16"/>
                <w:lang w:eastAsia="hr-HR"/>
              </w:rPr>
              <w:t xml:space="preserve"> </w:t>
            </w:r>
          </w:p>
        </w:tc>
      </w:tr>
      <w:tr w:rsidR="00013A8B" w:rsidRPr="003962EB" w14:paraId="1223753F"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37B8DFF" w14:textId="2F2C873E"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w:t>
            </w:r>
            <w:r>
              <w:rPr>
                <w:rFonts w:ascii="Arial" w:eastAsia="Times New Roman" w:hAnsi="Arial" w:cs="Arial"/>
                <w:sz w:val="16"/>
                <w:szCs w:val="16"/>
                <w:lang w:eastAsia="hr-HR"/>
              </w:rPr>
              <w:t>2. Materijalni troškovi (AOP 136 do 138</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5603425B" w14:textId="1C565460"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135</w:t>
            </w:r>
          </w:p>
        </w:tc>
        <w:tc>
          <w:tcPr>
            <w:tcW w:w="730" w:type="dxa"/>
            <w:tcBorders>
              <w:top w:val="nil"/>
              <w:left w:val="nil"/>
              <w:bottom w:val="single" w:sz="4" w:space="0" w:color="C0C0C0"/>
              <w:right w:val="single" w:sz="4" w:space="0" w:color="auto"/>
            </w:tcBorders>
            <w:shd w:val="clear" w:color="auto" w:fill="auto"/>
            <w:noWrap/>
            <w:vAlign w:val="center"/>
            <w:hideMark/>
          </w:tcPr>
          <w:p w14:paraId="56158B47" w14:textId="4D4AB9D0" w:rsidR="00013A8B" w:rsidRPr="00A8699E" w:rsidRDefault="009C4B21" w:rsidP="003A7D48">
            <w:pPr>
              <w:spacing w:after="0" w:line="240" w:lineRule="auto"/>
              <w:jc w:val="center"/>
              <w:rPr>
                <w:rFonts w:ascii="Arial" w:eastAsia="Times New Roman" w:hAnsi="Arial" w:cs="Arial"/>
                <w:b/>
                <w:bCs/>
                <w:sz w:val="16"/>
                <w:szCs w:val="16"/>
                <w:lang w:eastAsia="hr-HR"/>
              </w:rPr>
            </w:pPr>
            <w:r>
              <w:rPr>
                <w:rFonts w:ascii="Arial" w:eastAsia="Times New Roman" w:hAnsi="Arial" w:cs="Arial"/>
                <w:bCs/>
                <w:sz w:val="16"/>
                <w:szCs w:val="16"/>
                <w:lang w:eastAsia="hr-HR"/>
              </w:rPr>
              <w:t>9</w:t>
            </w:r>
          </w:p>
        </w:tc>
        <w:tc>
          <w:tcPr>
            <w:tcW w:w="1140" w:type="dxa"/>
            <w:tcBorders>
              <w:top w:val="nil"/>
              <w:left w:val="nil"/>
              <w:bottom w:val="single" w:sz="4" w:space="0" w:color="C0C0C0"/>
              <w:right w:val="single" w:sz="4" w:space="0" w:color="auto"/>
            </w:tcBorders>
            <w:shd w:val="clear" w:color="auto" w:fill="auto"/>
            <w:noWrap/>
            <w:vAlign w:val="center"/>
            <w:hideMark/>
          </w:tcPr>
          <w:p w14:paraId="138D040E" w14:textId="569D702F" w:rsidR="00013A8B" w:rsidRPr="00A8699E" w:rsidRDefault="00013A8B" w:rsidP="002C2FAD">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275.811,49</w:t>
            </w:r>
          </w:p>
        </w:tc>
        <w:tc>
          <w:tcPr>
            <w:tcW w:w="1117" w:type="dxa"/>
            <w:tcBorders>
              <w:top w:val="nil"/>
              <w:left w:val="nil"/>
              <w:bottom w:val="single" w:sz="4" w:space="0" w:color="C0C0C0"/>
              <w:right w:val="single" w:sz="4" w:space="0" w:color="auto"/>
            </w:tcBorders>
            <w:shd w:val="clear" w:color="auto" w:fill="auto"/>
            <w:noWrap/>
            <w:vAlign w:val="center"/>
            <w:hideMark/>
          </w:tcPr>
          <w:p w14:paraId="23E137B9" w14:textId="07D7473B" w:rsidR="00013A8B" w:rsidRPr="00A8699E" w:rsidRDefault="002D0CD1" w:rsidP="003962EB">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268.654,56</w:t>
            </w:r>
          </w:p>
        </w:tc>
      </w:tr>
      <w:tr w:rsidR="00013A8B" w:rsidRPr="003962EB" w14:paraId="01FC3E98"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555BED6"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a) Troškovi sirovina i materijala </w:t>
            </w:r>
          </w:p>
        </w:tc>
        <w:tc>
          <w:tcPr>
            <w:tcW w:w="960" w:type="dxa"/>
            <w:tcBorders>
              <w:top w:val="nil"/>
              <w:left w:val="nil"/>
              <w:bottom w:val="single" w:sz="4" w:space="0" w:color="C0C0C0"/>
              <w:right w:val="single" w:sz="4" w:space="0" w:color="auto"/>
            </w:tcBorders>
            <w:shd w:val="clear" w:color="auto" w:fill="auto"/>
            <w:noWrap/>
            <w:vAlign w:val="center"/>
            <w:hideMark/>
          </w:tcPr>
          <w:p w14:paraId="7587067C" w14:textId="6CCDAE49"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136</w:t>
            </w:r>
          </w:p>
        </w:tc>
        <w:tc>
          <w:tcPr>
            <w:tcW w:w="730" w:type="dxa"/>
            <w:tcBorders>
              <w:top w:val="nil"/>
              <w:left w:val="nil"/>
              <w:bottom w:val="single" w:sz="4" w:space="0" w:color="C0C0C0"/>
              <w:right w:val="single" w:sz="4" w:space="0" w:color="auto"/>
            </w:tcBorders>
            <w:shd w:val="clear" w:color="auto" w:fill="auto"/>
            <w:noWrap/>
            <w:vAlign w:val="center"/>
            <w:hideMark/>
          </w:tcPr>
          <w:p w14:paraId="5810AEDE"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1311632D" w14:textId="356E8593"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36.878,70</w:t>
            </w:r>
          </w:p>
        </w:tc>
        <w:tc>
          <w:tcPr>
            <w:tcW w:w="1117" w:type="dxa"/>
            <w:tcBorders>
              <w:top w:val="nil"/>
              <w:left w:val="nil"/>
              <w:bottom w:val="single" w:sz="4" w:space="0" w:color="C0C0C0"/>
              <w:right w:val="single" w:sz="4" w:space="0" w:color="auto"/>
            </w:tcBorders>
            <w:shd w:val="clear" w:color="auto" w:fill="auto"/>
            <w:noWrap/>
            <w:vAlign w:val="center"/>
            <w:hideMark/>
          </w:tcPr>
          <w:p w14:paraId="1D1677BD" w14:textId="650B01E0"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30.522,09</w:t>
            </w:r>
          </w:p>
        </w:tc>
      </w:tr>
      <w:tr w:rsidR="00013A8B" w:rsidRPr="003962EB" w14:paraId="29537DAA"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4F9F1C9"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b) Troškovi prodane robe </w:t>
            </w:r>
          </w:p>
        </w:tc>
        <w:tc>
          <w:tcPr>
            <w:tcW w:w="960" w:type="dxa"/>
            <w:tcBorders>
              <w:top w:val="nil"/>
              <w:left w:val="nil"/>
              <w:bottom w:val="single" w:sz="4" w:space="0" w:color="C0C0C0"/>
              <w:right w:val="single" w:sz="4" w:space="0" w:color="auto"/>
            </w:tcBorders>
            <w:shd w:val="clear" w:color="auto" w:fill="auto"/>
            <w:noWrap/>
            <w:vAlign w:val="center"/>
            <w:hideMark/>
          </w:tcPr>
          <w:p w14:paraId="43BD7813" w14:textId="791EA59B"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137</w:t>
            </w:r>
          </w:p>
        </w:tc>
        <w:tc>
          <w:tcPr>
            <w:tcW w:w="730" w:type="dxa"/>
            <w:tcBorders>
              <w:top w:val="nil"/>
              <w:left w:val="nil"/>
              <w:bottom w:val="single" w:sz="4" w:space="0" w:color="C0C0C0"/>
              <w:right w:val="single" w:sz="4" w:space="0" w:color="auto"/>
            </w:tcBorders>
            <w:shd w:val="clear" w:color="auto" w:fill="auto"/>
            <w:noWrap/>
            <w:vAlign w:val="center"/>
            <w:hideMark/>
          </w:tcPr>
          <w:p w14:paraId="56B44964"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5D706F06" w14:textId="6833E7D1"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3D601006"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5C2E3F53"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308A12D"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c) Ostali vanjski troškovi </w:t>
            </w:r>
          </w:p>
        </w:tc>
        <w:tc>
          <w:tcPr>
            <w:tcW w:w="960" w:type="dxa"/>
            <w:tcBorders>
              <w:top w:val="nil"/>
              <w:left w:val="nil"/>
              <w:bottom w:val="single" w:sz="4" w:space="0" w:color="C0C0C0"/>
              <w:right w:val="single" w:sz="4" w:space="0" w:color="auto"/>
            </w:tcBorders>
            <w:shd w:val="clear" w:color="auto" w:fill="auto"/>
            <w:noWrap/>
            <w:vAlign w:val="center"/>
            <w:hideMark/>
          </w:tcPr>
          <w:p w14:paraId="7D1BFA95" w14:textId="652ABFAF"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138</w:t>
            </w:r>
          </w:p>
        </w:tc>
        <w:tc>
          <w:tcPr>
            <w:tcW w:w="730" w:type="dxa"/>
            <w:tcBorders>
              <w:top w:val="nil"/>
              <w:left w:val="nil"/>
              <w:bottom w:val="single" w:sz="4" w:space="0" w:color="C0C0C0"/>
              <w:right w:val="single" w:sz="4" w:space="0" w:color="auto"/>
            </w:tcBorders>
            <w:shd w:val="clear" w:color="auto" w:fill="auto"/>
            <w:noWrap/>
            <w:vAlign w:val="center"/>
            <w:hideMark/>
          </w:tcPr>
          <w:p w14:paraId="35693206"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1FB0DF62" w14:textId="092FF1D6"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238.932,79</w:t>
            </w:r>
          </w:p>
        </w:tc>
        <w:tc>
          <w:tcPr>
            <w:tcW w:w="1117" w:type="dxa"/>
            <w:tcBorders>
              <w:top w:val="nil"/>
              <w:left w:val="nil"/>
              <w:bottom w:val="single" w:sz="4" w:space="0" w:color="C0C0C0"/>
              <w:right w:val="single" w:sz="4" w:space="0" w:color="auto"/>
            </w:tcBorders>
            <w:shd w:val="clear" w:color="auto" w:fill="auto"/>
            <w:noWrap/>
            <w:vAlign w:val="center"/>
            <w:hideMark/>
          </w:tcPr>
          <w:p w14:paraId="5F7665DA" w14:textId="250CEF5C"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238.132,47</w:t>
            </w:r>
          </w:p>
        </w:tc>
      </w:tr>
      <w:tr w:rsidR="00013A8B" w:rsidRPr="003962EB" w14:paraId="1844027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54038E7" w14:textId="700A1943" w:rsidR="00013A8B" w:rsidRPr="00A8699E" w:rsidRDefault="00013A8B" w:rsidP="003962EB">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 xml:space="preserve">   3. Troškovi osoblja (AOP 140 do 142</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3BD3E962" w14:textId="79E67D8C"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139</w:t>
            </w:r>
          </w:p>
        </w:tc>
        <w:tc>
          <w:tcPr>
            <w:tcW w:w="730" w:type="dxa"/>
            <w:tcBorders>
              <w:top w:val="nil"/>
              <w:left w:val="nil"/>
              <w:bottom w:val="single" w:sz="4" w:space="0" w:color="C0C0C0"/>
              <w:right w:val="single" w:sz="4" w:space="0" w:color="auto"/>
            </w:tcBorders>
            <w:shd w:val="clear" w:color="auto" w:fill="auto"/>
            <w:noWrap/>
            <w:vAlign w:val="center"/>
            <w:hideMark/>
          </w:tcPr>
          <w:p w14:paraId="4BAD2AFE" w14:textId="6BE599CF" w:rsidR="00013A8B" w:rsidRPr="00A8699E" w:rsidRDefault="00270136" w:rsidP="003A7D48">
            <w:pPr>
              <w:spacing w:after="0" w:line="240" w:lineRule="auto"/>
              <w:jc w:val="center"/>
              <w:rPr>
                <w:rFonts w:ascii="Arial" w:eastAsia="Times New Roman" w:hAnsi="Arial" w:cs="Arial"/>
                <w:b/>
                <w:bCs/>
                <w:sz w:val="16"/>
                <w:szCs w:val="16"/>
                <w:lang w:eastAsia="hr-HR"/>
              </w:rPr>
            </w:pPr>
            <w:r>
              <w:rPr>
                <w:rFonts w:ascii="Arial" w:eastAsia="Times New Roman" w:hAnsi="Arial" w:cs="Arial"/>
                <w:bCs/>
                <w:sz w:val="16"/>
                <w:szCs w:val="16"/>
                <w:lang w:eastAsia="hr-HR"/>
              </w:rPr>
              <w:t>10</w:t>
            </w:r>
          </w:p>
        </w:tc>
        <w:tc>
          <w:tcPr>
            <w:tcW w:w="1140" w:type="dxa"/>
            <w:tcBorders>
              <w:top w:val="nil"/>
              <w:left w:val="nil"/>
              <w:bottom w:val="single" w:sz="4" w:space="0" w:color="C0C0C0"/>
              <w:right w:val="single" w:sz="4" w:space="0" w:color="auto"/>
            </w:tcBorders>
            <w:shd w:val="clear" w:color="auto" w:fill="auto"/>
            <w:noWrap/>
            <w:vAlign w:val="center"/>
            <w:hideMark/>
          </w:tcPr>
          <w:p w14:paraId="4D573CAC" w14:textId="0BCBAD23" w:rsidR="00013A8B" w:rsidRPr="00A8699E" w:rsidRDefault="00013A8B" w:rsidP="002C2FAD">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231.884,25</w:t>
            </w:r>
          </w:p>
        </w:tc>
        <w:tc>
          <w:tcPr>
            <w:tcW w:w="1117" w:type="dxa"/>
            <w:tcBorders>
              <w:top w:val="nil"/>
              <w:left w:val="nil"/>
              <w:bottom w:val="single" w:sz="4" w:space="0" w:color="C0C0C0"/>
              <w:right w:val="single" w:sz="4" w:space="0" w:color="auto"/>
            </w:tcBorders>
            <w:shd w:val="clear" w:color="auto" w:fill="auto"/>
            <w:noWrap/>
            <w:vAlign w:val="center"/>
            <w:hideMark/>
          </w:tcPr>
          <w:p w14:paraId="26BF69A1" w14:textId="61A7F874" w:rsidR="00013A8B" w:rsidRPr="00A8699E" w:rsidRDefault="002D0CD1" w:rsidP="003962EB">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252.010,54</w:t>
            </w:r>
          </w:p>
        </w:tc>
      </w:tr>
      <w:tr w:rsidR="00013A8B" w:rsidRPr="003962EB" w14:paraId="005D5BFD"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41FFCFB"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a) Neto plaće i nadnice</w:t>
            </w:r>
          </w:p>
        </w:tc>
        <w:tc>
          <w:tcPr>
            <w:tcW w:w="960" w:type="dxa"/>
            <w:tcBorders>
              <w:top w:val="nil"/>
              <w:left w:val="nil"/>
              <w:bottom w:val="single" w:sz="4" w:space="0" w:color="C0C0C0"/>
              <w:right w:val="single" w:sz="4" w:space="0" w:color="auto"/>
            </w:tcBorders>
            <w:shd w:val="clear" w:color="auto" w:fill="auto"/>
            <w:noWrap/>
            <w:vAlign w:val="center"/>
            <w:hideMark/>
          </w:tcPr>
          <w:p w14:paraId="5A38E9EC" w14:textId="11860DCE"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140</w:t>
            </w:r>
          </w:p>
        </w:tc>
        <w:tc>
          <w:tcPr>
            <w:tcW w:w="730" w:type="dxa"/>
            <w:tcBorders>
              <w:top w:val="nil"/>
              <w:left w:val="nil"/>
              <w:bottom w:val="single" w:sz="4" w:space="0" w:color="C0C0C0"/>
              <w:right w:val="single" w:sz="4" w:space="0" w:color="auto"/>
            </w:tcBorders>
            <w:shd w:val="clear" w:color="auto" w:fill="auto"/>
            <w:noWrap/>
            <w:vAlign w:val="center"/>
            <w:hideMark/>
          </w:tcPr>
          <w:p w14:paraId="5472DA2D"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5528C936" w14:textId="50E9544C"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150.494,73</w:t>
            </w:r>
          </w:p>
        </w:tc>
        <w:tc>
          <w:tcPr>
            <w:tcW w:w="1117" w:type="dxa"/>
            <w:tcBorders>
              <w:top w:val="nil"/>
              <w:left w:val="nil"/>
              <w:bottom w:val="single" w:sz="4" w:space="0" w:color="C0C0C0"/>
              <w:right w:val="single" w:sz="4" w:space="0" w:color="auto"/>
            </w:tcBorders>
            <w:shd w:val="clear" w:color="auto" w:fill="auto"/>
            <w:noWrap/>
            <w:vAlign w:val="center"/>
            <w:hideMark/>
          </w:tcPr>
          <w:p w14:paraId="18BC06CB" w14:textId="2BEBF333"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161.549,70</w:t>
            </w:r>
          </w:p>
        </w:tc>
      </w:tr>
      <w:tr w:rsidR="00013A8B" w:rsidRPr="003962EB" w14:paraId="1DABD424"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89E9BE8"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b) Troškovi poreza i doprinosa iz plaća</w:t>
            </w:r>
          </w:p>
        </w:tc>
        <w:tc>
          <w:tcPr>
            <w:tcW w:w="960" w:type="dxa"/>
            <w:tcBorders>
              <w:top w:val="nil"/>
              <w:left w:val="nil"/>
              <w:bottom w:val="single" w:sz="4" w:space="0" w:color="C0C0C0"/>
              <w:right w:val="single" w:sz="4" w:space="0" w:color="auto"/>
            </w:tcBorders>
            <w:shd w:val="clear" w:color="auto" w:fill="auto"/>
            <w:noWrap/>
            <w:vAlign w:val="center"/>
            <w:hideMark/>
          </w:tcPr>
          <w:p w14:paraId="17CFC018" w14:textId="345A07B8"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141</w:t>
            </w:r>
          </w:p>
        </w:tc>
        <w:tc>
          <w:tcPr>
            <w:tcW w:w="730" w:type="dxa"/>
            <w:tcBorders>
              <w:top w:val="nil"/>
              <w:left w:val="nil"/>
              <w:bottom w:val="single" w:sz="4" w:space="0" w:color="C0C0C0"/>
              <w:right w:val="single" w:sz="4" w:space="0" w:color="auto"/>
            </w:tcBorders>
            <w:shd w:val="clear" w:color="auto" w:fill="auto"/>
            <w:noWrap/>
            <w:vAlign w:val="center"/>
            <w:hideMark/>
          </w:tcPr>
          <w:p w14:paraId="18090C07"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2E1F3421" w14:textId="03845B31" w:rsidR="00013A8B" w:rsidRPr="00A8699E" w:rsidRDefault="00013A8B" w:rsidP="006A046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48.547,48</w:t>
            </w:r>
          </w:p>
        </w:tc>
        <w:tc>
          <w:tcPr>
            <w:tcW w:w="1117" w:type="dxa"/>
            <w:tcBorders>
              <w:top w:val="nil"/>
              <w:left w:val="nil"/>
              <w:bottom w:val="single" w:sz="4" w:space="0" w:color="C0C0C0"/>
              <w:right w:val="single" w:sz="4" w:space="0" w:color="auto"/>
            </w:tcBorders>
            <w:shd w:val="clear" w:color="auto" w:fill="auto"/>
            <w:noWrap/>
            <w:vAlign w:val="center"/>
            <w:hideMark/>
          </w:tcPr>
          <w:p w14:paraId="7E1F9BE0" w14:textId="2F4E7BCA"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54.691,02</w:t>
            </w:r>
          </w:p>
        </w:tc>
      </w:tr>
      <w:tr w:rsidR="00013A8B" w:rsidRPr="003962EB" w14:paraId="3C304A02"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3F634FB"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c) Doprinosi na plaće</w:t>
            </w:r>
          </w:p>
        </w:tc>
        <w:tc>
          <w:tcPr>
            <w:tcW w:w="960" w:type="dxa"/>
            <w:tcBorders>
              <w:top w:val="nil"/>
              <w:left w:val="nil"/>
              <w:bottom w:val="single" w:sz="4" w:space="0" w:color="C0C0C0"/>
              <w:right w:val="single" w:sz="4" w:space="0" w:color="auto"/>
            </w:tcBorders>
            <w:shd w:val="clear" w:color="auto" w:fill="auto"/>
            <w:noWrap/>
            <w:vAlign w:val="center"/>
            <w:hideMark/>
          </w:tcPr>
          <w:p w14:paraId="775B5B18" w14:textId="580534E4"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142</w:t>
            </w:r>
          </w:p>
        </w:tc>
        <w:tc>
          <w:tcPr>
            <w:tcW w:w="730" w:type="dxa"/>
            <w:tcBorders>
              <w:top w:val="nil"/>
              <w:left w:val="nil"/>
              <w:bottom w:val="single" w:sz="4" w:space="0" w:color="C0C0C0"/>
              <w:right w:val="single" w:sz="4" w:space="0" w:color="auto"/>
            </w:tcBorders>
            <w:shd w:val="clear" w:color="auto" w:fill="auto"/>
            <w:noWrap/>
            <w:vAlign w:val="center"/>
            <w:hideMark/>
          </w:tcPr>
          <w:p w14:paraId="06C2A6BA"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482DC8C" w14:textId="4BE7D2C6"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32.842,04</w:t>
            </w:r>
          </w:p>
        </w:tc>
        <w:tc>
          <w:tcPr>
            <w:tcW w:w="1117" w:type="dxa"/>
            <w:tcBorders>
              <w:top w:val="nil"/>
              <w:left w:val="nil"/>
              <w:bottom w:val="single" w:sz="4" w:space="0" w:color="C0C0C0"/>
              <w:right w:val="single" w:sz="4" w:space="0" w:color="auto"/>
            </w:tcBorders>
            <w:shd w:val="clear" w:color="auto" w:fill="auto"/>
            <w:noWrap/>
            <w:vAlign w:val="center"/>
            <w:hideMark/>
          </w:tcPr>
          <w:p w14:paraId="5B53E2CA" w14:textId="19405615"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35.769,82</w:t>
            </w:r>
          </w:p>
        </w:tc>
      </w:tr>
      <w:tr w:rsidR="00013A8B" w:rsidRPr="003962EB" w14:paraId="13CC116A"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393F469"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Amortizacija</w:t>
            </w:r>
          </w:p>
        </w:tc>
        <w:tc>
          <w:tcPr>
            <w:tcW w:w="960" w:type="dxa"/>
            <w:tcBorders>
              <w:top w:val="nil"/>
              <w:left w:val="nil"/>
              <w:bottom w:val="single" w:sz="4" w:space="0" w:color="C0C0C0"/>
              <w:right w:val="single" w:sz="4" w:space="0" w:color="auto"/>
            </w:tcBorders>
            <w:shd w:val="clear" w:color="auto" w:fill="auto"/>
            <w:noWrap/>
            <w:vAlign w:val="center"/>
            <w:hideMark/>
          </w:tcPr>
          <w:p w14:paraId="7E143722" w14:textId="4B3153AA"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143</w:t>
            </w:r>
          </w:p>
        </w:tc>
        <w:tc>
          <w:tcPr>
            <w:tcW w:w="730" w:type="dxa"/>
            <w:tcBorders>
              <w:top w:val="nil"/>
              <w:left w:val="nil"/>
              <w:bottom w:val="single" w:sz="4" w:space="0" w:color="C0C0C0"/>
              <w:right w:val="single" w:sz="4" w:space="0" w:color="auto"/>
            </w:tcBorders>
            <w:shd w:val="clear" w:color="auto" w:fill="auto"/>
            <w:noWrap/>
            <w:vAlign w:val="center"/>
            <w:hideMark/>
          </w:tcPr>
          <w:p w14:paraId="68940F22" w14:textId="224E043B" w:rsidR="00013A8B" w:rsidRPr="00A8699E" w:rsidRDefault="00270136" w:rsidP="003A7D48">
            <w:pPr>
              <w:spacing w:after="0" w:line="240" w:lineRule="auto"/>
              <w:jc w:val="center"/>
              <w:rPr>
                <w:rFonts w:ascii="Arial" w:eastAsia="Times New Roman" w:hAnsi="Arial" w:cs="Arial"/>
                <w:b/>
                <w:bCs/>
                <w:sz w:val="16"/>
                <w:szCs w:val="16"/>
                <w:lang w:eastAsia="hr-HR"/>
              </w:rPr>
            </w:pPr>
            <w:r>
              <w:rPr>
                <w:rFonts w:ascii="Arial" w:eastAsia="Times New Roman" w:hAnsi="Arial" w:cs="Arial"/>
                <w:bCs/>
                <w:sz w:val="16"/>
                <w:szCs w:val="16"/>
                <w:lang w:eastAsia="hr-HR"/>
              </w:rPr>
              <w:t>17</w:t>
            </w:r>
          </w:p>
        </w:tc>
        <w:tc>
          <w:tcPr>
            <w:tcW w:w="1140" w:type="dxa"/>
            <w:tcBorders>
              <w:top w:val="nil"/>
              <w:left w:val="nil"/>
              <w:bottom w:val="single" w:sz="4" w:space="0" w:color="C0C0C0"/>
              <w:right w:val="single" w:sz="4" w:space="0" w:color="auto"/>
            </w:tcBorders>
            <w:shd w:val="clear" w:color="auto" w:fill="auto"/>
            <w:noWrap/>
            <w:vAlign w:val="center"/>
            <w:hideMark/>
          </w:tcPr>
          <w:p w14:paraId="131567E4" w14:textId="3543576E"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38.887,05</w:t>
            </w:r>
          </w:p>
        </w:tc>
        <w:tc>
          <w:tcPr>
            <w:tcW w:w="1117" w:type="dxa"/>
            <w:tcBorders>
              <w:top w:val="nil"/>
              <w:left w:val="nil"/>
              <w:bottom w:val="single" w:sz="4" w:space="0" w:color="C0C0C0"/>
              <w:right w:val="single" w:sz="4" w:space="0" w:color="auto"/>
            </w:tcBorders>
            <w:shd w:val="clear" w:color="auto" w:fill="auto"/>
            <w:noWrap/>
            <w:vAlign w:val="center"/>
            <w:hideMark/>
          </w:tcPr>
          <w:p w14:paraId="373F55D1" w14:textId="2E5C1286"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42.012,83</w:t>
            </w:r>
          </w:p>
        </w:tc>
      </w:tr>
      <w:tr w:rsidR="00013A8B" w:rsidRPr="003962EB" w14:paraId="05FA10F7"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6C4C4DC"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Ostali troškovi</w:t>
            </w:r>
          </w:p>
        </w:tc>
        <w:tc>
          <w:tcPr>
            <w:tcW w:w="960" w:type="dxa"/>
            <w:tcBorders>
              <w:top w:val="nil"/>
              <w:left w:val="nil"/>
              <w:bottom w:val="single" w:sz="4" w:space="0" w:color="C0C0C0"/>
              <w:right w:val="single" w:sz="4" w:space="0" w:color="auto"/>
            </w:tcBorders>
            <w:shd w:val="clear" w:color="auto" w:fill="auto"/>
            <w:noWrap/>
            <w:vAlign w:val="center"/>
            <w:hideMark/>
          </w:tcPr>
          <w:p w14:paraId="15C0EBFD" w14:textId="7BF08E86"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144</w:t>
            </w:r>
          </w:p>
        </w:tc>
        <w:tc>
          <w:tcPr>
            <w:tcW w:w="730" w:type="dxa"/>
            <w:tcBorders>
              <w:top w:val="nil"/>
              <w:left w:val="nil"/>
              <w:bottom w:val="single" w:sz="4" w:space="0" w:color="C0C0C0"/>
              <w:right w:val="single" w:sz="4" w:space="0" w:color="auto"/>
            </w:tcBorders>
            <w:shd w:val="clear" w:color="auto" w:fill="auto"/>
            <w:noWrap/>
            <w:vAlign w:val="center"/>
            <w:hideMark/>
          </w:tcPr>
          <w:p w14:paraId="252A0800" w14:textId="3D1EA862" w:rsidR="00013A8B" w:rsidRPr="00A8699E" w:rsidRDefault="00270136" w:rsidP="003A7D48">
            <w:pPr>
              <w:spacing w:after="0" w:line="240" w:lineRule="auto"/>
              <w:jc w:val="center"/>
              <w:rPr>
                <w:rFonts w:ascii="Arial" w:eastAsia="Times New Roman" w:hAnsi="Arial" w:cs="Arial"/>
                <w:b/>
                <w:bCs/>
                <w:sz w:val="16"/>
                <w:szCs w:val="16"/>
                <w:lang w:eastAsia="hr-HR"/>
              </w:rPr>
            </w:pPr>
            <w:r>
              <w:rPr>
                <w:rFonts w:ascii="Arial" w:eastAsia="Times New Roman" w:hAnsi="Arial" w:cs="Arial"/>
                <w:bCs/>
                <w:sz w:val="16"/>
                <w:szCs w:val="16"/>
                <w:lang w:eastAsia="hr-HR"/>
              </w:rPr>
              <w:t>11</w:t>
            </w:r>
          </w:p>
        </w:tc>
        <w:tc>
          <w:tcPr>
            <w:tcW w:w="1140" w:type="dxa"/>
            <w:tcBorders>
              <w:top w:val="nil"/>
              <w:left w:val="nil"/>
              <w:bottom w:val="single" w:sz="4" w:space="0" w:color="C0C0C0"/>
              <w:right w:val="single" w:sz="4" w:space="0" w:color="auto"/>
            </w:tcBorders>
            <w:shd w:val="clear" w:color="auto" w:fill="auto"/>
            <w:noWrap/>
            <w:vAlign w:val="center"/>
            <w:hideMark/>
          </w:tcPr>
          <w:p w14:paraId="5881BF97" w14:textId="39BEF0CE" w:rsidR="00013A8B" w:rsidRPr="00A8699E" w:rsidRDefault="00013A8B" w:rsidP="002C2FAD">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52.888,96</w:t>
            </w:r>
          </w:p>
        </w:tc>
        <w:tc>
          <w:tcPr>
            <w:tcW w:w="1117" w:type="dxa"/>
            <w:tcBorders>
              <w:top w:val="nil"/>
              <w:left w:val="nil"/>
              <w:bottom w:val="single" w:sz="4" w:space="0" w:color="C0C0C0"/>
              <w:right w:val="single" w:sz="4" w:space="0" w:color="auto"/>
            </w:tcBorders>
            <w:shd w:val="clear" w:color="auto" w:fill="auto"/>
            <w:noWrap/>
            <w:vAlign w:val="center"/>
            <w:hideMark/>
          </w:tcPr>
          <w:p w14:paraId="049FEAA9" w14:textId="5430ECD3"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97.377,54</w:t>
            </w:r>
          </w:p>
        </w:tc>
      </w:tr>
      <w:tr w:rsidR="00013A8B" w:rsidRPr="003962EB" w14:paraId="25120694"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56996B7" w14:textId="063E6B85"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w:t>
            </w:r>
            <w:r>
              <w:rPr>
                <w:rFonts w:ascii="Arial" w:eastAsia="Times New Roman" w:hAnsi="Arial" w:cs="Arial"/>
                <w:sz w:val="16"/>
                <w:szCs w:val="16"/>
                <w:lang w:eastAsia="hr-HR"/>
              </w:rPr>
              <w:t xml:space="preserve"> Vrijednosna usklađenja (AOP 146+147</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1EC7D328" w14:textId="1836B9AB"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145</w:t>
            </w:r>
          </w:p>
        </w:tc>
        <w:tc>
          <w:tcPr>
            <w:tcW w:w="730" w:type="dxa"/>
            <w:tcBorders>
              <w:top w:val="nil"/>
              <w:left w:val="nil"/>
              <w:bottom w:val="single" w:sz="4" w:space="0" w:color="C0C0C0"/>
              <w:right w:val="single" w:sz="4" w:space="0" w:color="auto"/>
            </w:tcBorders>
            <w:shd w:val="clear" w:color="auto" w:fill="auto"/>
            <w:noWrap/>
            <w:vAlign w:val="center"/>
            <w:hideMark/>
          </w:tcPr>
          <w:p w14:paraId="72FC75DA" w14:textId="3DC02F74" w:rsidR="00013A8B" w:rsidRPr="00A8699E" w:rsidRDefault="00013A8B" w:rsidP="003962EB">
            <w:pPr>
              <w:spacing w:after="0" w:line="240" w:lineRule="auto"/>
              <w:rPr>
                <w:rFonts w:ascii="Arial" w:eastAsia="Times New Roman" w:hAnsi="Arial" w:cs="Arial"/>
                <w:b/>
                <w:bCs/>
                <w:sz w:val="16"/>
                <w:szCs w:val="16"/>
                <w:lang w:eastAsia="hr-HR"/>
              </w:rPr>
            </w:pPr>
            <w:r>
              <w:rPr>
                <w:rFonts w:ascii="Arial" w:eastAsia="Times New Roman" w:hAnsi="Arial" w:cs="Arial"/>
                <w:b/>
                <w:bCs/>
                <w:sz w:val="16"/>
                <w:szCs w:val="16"/>
                <w:lang w:eastAsia="hr-HR"/>
              </w:rPr>
              <w:t xml:space="preserve">  </w:t>
            </w:r>
            <w:r w:rsidRPr="00A8699E">
              <w:rPr>
                <w:rFonts w:ascii="Arial" w:eastAsia="Times New Roman" w:hAnsi="Arial" w:cs="Arial"/>
                <w:b/>
                <w:bCs/>
                <w:sz w:val="16"/>
                <w:szCs w:val="16"/>
                <w:lang w:eastAsia="hr-HR"/>
              </w:rPr>
              <w:t> </w:t>
            </w:r>
            <w:r w:rsidR="00270136">
              <w:rPr>
                <w:rFonts w:ascii="Arial" w:eastAsia="Times New Roman" w:hAnsi="Arial" w:cs="Arial"/>
                <w:b/>
                <w:bCs/>
                <w:sz w:val="16"/>
                <w:szCs w:val="16"/>
                <w:lang w:eastAsia="hr-HR"/>
              </w:rPr>
              <w:t xml:space="preserve"> </w:t>
            </w:r>
            <w:r w:rsidR="00270136">
              <w:rPr>
                <w:rFonts w:ascii="Arial" w:eastAsia="Times New Roman" w:hAnsi="Arial" w:cs="Arial"/>
                <w:bCs/>
                <w:sz w:val="16"/>
                <w:szCs w:val="16"/>
                <w:lang w:eastAsia="hr-HR"/>
              </w:rPr>
              <w:t>12</w:t>
            </w:r>
          </w:p>
        </w:tc>
        <w:tc>
          <w:tcPr>
            <w:tcW w:w="1140" w:type="dxa"/>
            <w:tcBorders>
              <w:top w:val="nil"/>
              <w:left w:val="nil"/>
              <w:bottom w:val="single" w:sz="4" w:space="0" w:color="C0C0C0"/>
              <w:right w:val="single" w:sz="4" w:space="0" w:color="auto"/>
            </w:tcBorders>
            <w:shd w:val="clear" w:color="auto" w:fill="auto"/>
            <w:noWrap/>
            <w:vAlign w:val="center"/>
            <w:hideMark/>
          </w:tcPr>
          <w:p w14:paraId="5A42219B" w14:textId="55EBC116" w:rsidR="00013A8B" w:rsidRPr="00A8699E" w:rsidRDefault="00013A8B" w:rsidP="003962EB">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7.123,65</w:t>
            </w:r>
          </w:p>
        </w:tc>
        <w:tc>
          <w:tcPr>
            <w:tcW w:w="1117" w:type="dxa"/>
            <w:tcBorders>
              <w:top w:val="nil"/>
              <w:left w:val="nil"/>
              <w:bottom w:val="single" w:sz="4" w:space="0" w:color="C0C0C0"/>
              <w:right w:val="single" w:sz="4" w:space="0" w:color="auto"/>
            </w:tcBorders>
            <w:shd w:val="clear" w:color="auto" w:fill="auto"/>
            <w:noWrap/>
            <w:vAlign w:val="center"/>
            <w:hideMark/>
          </w:tcPr>
          <w:p w14:paraId="3610296D" w14:textId="2816AE59" w:rsidR="00013A8B" w:rsidRPr="00A8699E" w:rsidRDefault="002D0CD1" w:rsidP="003962EB">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5.798,77</w:t>
            </w:r>
          </w:p>
        </w:tc>
      </w:tr>
      <w:tr w:rsidR="00013A8B" w:rsidRPr="003962EB" w14:paraId="67632A9B"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F931649"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lastRenderedPageBreak/>
              <w:t xml:space="preserve">       a) dugotrajne imovine osim financijske imovine</w:t>
            </w:r>
          </w:p>
        </w:tc>
        <w:tc>
          <w:tcPr>
            <w:tcW w:w="960" w:type="dxa"/>
            <w:tcBorders>
              <w:top w:val="nil"/>
              <w:left w:val="nil"/>
              <w:bottom w:val="single" w:sz="4" w:space="0" w:color="C0C0C0"/>
              <w:right w:val="single" w:sz="4" w:space="0" w:color="auto"/>
            </w:tcBorders>
            <w:shd w:val="clear" w:color="auto" w:fill="auto"/>
            <w:noWrap/>
            <w:vAlign w:val="center"/>
            <w:hideMark/>
          </w:tcPr>
          <w:p w14:paraId="08CAC30B" w14:textId="32BDBB09"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146</w:t>
            </w:r>
          </w:p>
        </w:tc>
        <w:tc>
          <w:tcPr>
            <w:tcW w:w="730" w:type="dxa"/>
            <w:tcBorders>
              <w:top w:val="nil"/>
              <w:left w:val="nil"/>
              <w:bottom w:val="single" w:sz="4" w:space="0" w:color="C0C0C0"/>
              <w:right w:val="single" w:sz="4" w:space="0" w:color="auto"/>
            </w:tcBorders>
            <w:shd w:val="clear" w:color="auto" w:fill="auto"/>
            <w:noWrap/>
            <w:vAlign w:val="center"/>
            <w:hideMark/>
          </w:tcPr>
          <w:p w14:paraId="65A92C46"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26146ADF" w14:textId="5ADD177E"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7854C6FF"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4F611D22"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26673D1"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b) kratkotrajne imovine osim financijske imovine</w:t>
            </w:r>
          </w:p>
        </w:tc>
        <w:tc>
          <w:tcPr>
            <w:tcW w:w="960" w:type="dxa"/>
            <w:tcBorders>
              <w:top w:val="nil"/>
              <w:left w:val="nil"/>
              <w:bottom w:val="single" w:sz="4" w:space="0" w:color="C0C0C0"/>
              <w:right w:val="single" w:sz="4" w:space="0" w:color="auto"/>
            </w:tcBorders>
            <w:shd w:val="clear" w:color="auto" w:fill="auto"/>
            <w:noWrap/>
            <w:vAlign w:val="center"/>
            <w:hideMark/>
          </w:tcPr>
          <w:p w14:paraId="0F760E44" w14:textId="3E81C0F4"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147</w:t>
            </w:r>
          </w:p>
        </w:tc>
        <w:tc>
          <w:tcPr>
            <w:tcW w:w="730" w:type="dxa"/>
            <w:tcBorders>
              <w:top w:val="nil"/>
              <w:left w:val="nil"/>
              <w:bottom w:val="single" w:sz="4" w:space="0" w:color="C0C0C0"/>
              <w:right w:val="single" w:sz="4" w:space="0" w:color="auto"/>
            </w:tcBorders>
            <w:shd w:val="clear" w:color="auto" w:fill="auto"/>
            <w:noWrap/>
            <w:vAlign w:val="center"/>
            <w:hideMark/>
          </w:tcPr>
          <w:p w14:paraId="3F0E0B6A" w14:textId="1641A089" w:rsidR="00013A8B" w:rsidRPr="00A8699E" w:rsidRDefault="00013A8B" w:rsidP="003A7D48">
            <w:pPr>
              <w:spacing w:after="0" w:line="240" w:lineRule="auto"/>
              <w:jc w:val="center"/>
              <w:rPr>
                <w:rFonts w:ascii="Arial" w:eastAsia="Times New Roman" w:hAnsi="Arial" w:cs="Arial"/>
                <w:b/>
                <w:bCs/>
                <w:sz w:val="16"/>
                <w:szCs w:val="16"/>
                <w:lang w:eastAsia="hr-HR"/>
              </w:rPr>
            </w:pPr>
            <w:r>
              <w:rPr>
                <w:rFonts w:ascii="Arial" w:eastAsia="Times New Roman" w:hAnsi="Arial" w:cs="Arial"/>
                <w:bCs/>
                <w:sz w:val="16"/>
                <w:szCs w:val="16"/>
                <w:lang w:eastAsia="hr-HR"/>
              </w:rPr>
              <w:t xml:space="preserve"> </w:t>
            </w:r>
          </w:p>
        </w:tc>
        <w:tc>
          <w:tcPr>
            <w:tcW w:w="1140" w:type="dxa"/>
            <w:tcBorders>
              <w:top w:val="nil"/>
              <w:left w:val="nil"/>
              <w:bottom w:val="single" w:sz="4" w:space="0" w:color="C0C0C0"/>
              <w:right w:val="single" w:sz="4" w:space="0" w:color="auto"/>
            </w:tcBorders>
            <w:shd w:val="clear" w:color="auto" w:fill="auto"/>
            <w:noWrap/>
            <w:vAlign w:val="center"/>
            <w:hideMark/>
          </w:tcPr>
          <w:p w14:paraId="18D8AAA4" w14:textId="6A77633C"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7.123,65</w:t>
            </w:r>
          </w:p>
        </w:tc>
        <w:tc>
          <w:tcPr>
            <w:tcW w:w="1117" w:type="dxa"/>
            <w:tcBorders>
              <w:top w:val="nil"/>
              <w:left w:val="nil"/>
              <w:bottom w:val="single" w:sz="4" w:space="0" w:color="C0C0C0"/>
              <w:right w:val="single" w:sz="4" w:space="0" w:color="auto"/>
            </w:tcBorders>
            <w:shd w:val="clear" w:color="auto" w:fill="auto"/>
            <w:noWrap/>
            <w:vAlign w:val="center"/>
            <w:hideMark/>
          </w:tcPr>
          <w:p w14:paraId="4B1713D8" w14:textId="53A0C613"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5.798,77</w:t>
            </w:r>
          </w:p>
        </w:tc>
      </w:tr>
      <w:tr w:rsidR="00013A8B" w:rsidRPr="003962EB" w14:paraId="1C70827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BA78F1F" w14:textId="191DCA43" w:rsidR="00013A8B" w:rsidRPr="00A8699E" w:rsidRDefault="00013A8B" w:rsidP="003962EB">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 xml:space="preserve">   7. Rezerviranja (AOP 149 do 154</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462A7612" w14:textId="11BE79F3"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148</w:t>
            </w:r>
          </w:p>
        </w:tc>
        <w:tc>
          <w:tcPr>
            <w:tcW w:w="730" w:type="dxa"/>
            <w:tcBorders>
              <w:top w:val="nil"/>
              <w:left w:val="nil"/>
              <w:bottom w:val="single" w:sz="4" w:space="0" w:color="C0C0C0"/>
              <w:right w:val="single" w:sz="4" w:space="0" w:color="auto"/>
            </w:tcBorders>
            <w:shd w:val="clear" w:color="auto" w:fill="auto"/>
            <w:noWrap/>
            <w:vAlign w:val="center"/>
            <w:hideMark/>
          </w:tcPr>
          <w:p w14:paraId="66007A43"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3B5F417E" w14:textId="7FD2F8BF" w:rsidR="00013A8B" w:rsidRPr="00A8699E" w:rsidRDefault="00013A8B" w:rsidP="003962EB">
            <w:pPr>
              <w:spacing w:after="0" w:line="240" w:lineRule="auto"/>
              <w:jc w:val="right"/>
              <w:rPr>
                <w:rFonts w:ascii="Arial" w:eastAsia="Times New Roman" w:hAnsi="Arial" w:cs="Arial"/>
                <w:color w:val="0000FF"/>
                <w:sz w:val="16"/>
                <w:szCs w:val="16"/>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506060DB" w14:textId="73F8FF67" w:rsidR="00013A8B" w:rsidRPr="00A8699E" w:rsidRDefault="00013A8B" w:rsidP="003962EB">
            <w:pPr>
              <w:spacing w:after="0" w:line="240" w:lineRule="auto"/>
              <w:jc w:val="right"/>
              <w:rPr>
                <w:rFonts w:ascii="Arial" w:eastAsia="Times New Roman" w:hAnsi="Arial" w:cs="Arial"/>
                <w:color w:val="0000FF"/>
                <w:sz w:val="16"/>
                <w:szCs w:val="16"/>
                <w:lang w:eastAsia="hr-HR"/>
              </w:rPr>
            </w:pPr>
          </w:p>
        </w:tc>
      </w:tr>
      <w:tr w:rsidR="00013A8B" w:rsidRPr="003962EB" w14:paraId="4FB57C96"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34A891E"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a) Rezerviranja za mirovine, otpremnine i slične obveze</w:t>
            </w:r>
          </w:p>
        </w:tc>
        <w:tc>
          <w:tcPr>
            <w:tcW w:w="960" w:type="dxa"/>
            <w:tcBorders>
              <w:top w:val="nil"/>
              <w:left w:val="nil"/>
              <w:bottom w:val="single" w:sz="4" w:space="0" w:color="C0C0C0"/>
              <w:right w:val="single" w:sz="4" w:space="0" w:color="auto"/>
            </w:tcBorders>
            <w:shd w:val="clear" w:color="auto" w:fill="auto"/>
            <w:noWrap/>
            <w:vAlign w:val="center"/>
            <w:hideMark/>
          </w:tcPr>
          <w:p w14:paraId="7D7B14F8" w14:textId="1711A9C3"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149</w:t>
            </w:r>
          </w:p>
        </w:tc>
        <w:tc>
          <w:tcPr>
            <w:tcW w:w="730" w:type="dxa"/>
            <w:tcBorders>
              <w:top w:val="nil"/>
              <w:left w:val="nil"/>
              <w:bottom w:val="single" w:sz="4" w:space="0" w:color="C0C0C0"/>
              <w:right w:val="single" w:sz="4" w:space="0" w:color="auto"/>
            </w:tcBorders>
            <w:shd w:val="clear" w:color="auto" w:fill="auto"/>
            <w:noWrap/>
            <w:vAlign w:val="center"/>
            <w:hideMark/>
          </w:tcPr>
          <w:p w14:paraId="75E05C76"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3B480A23" w14:textId="4A2B055E"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55B9B083"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559F12A1"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0796F05"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b) Rezerviranja za porezne obveze</w:t>
            </w:r>
          </w:p>
        </w:tc>
        <w:tc>
          <w:tcPr>
            <w:tcW w:w="960" w:type="dxa"/>
            <w:tcBorders>
              <w:top w:val="nil"/>
              <w:left w:val="nil"/>
              <w:bottom w:val="single" w:sz="4" w:space="0" w:color="C0C0C0"/>
              <w:right w:val="single" w:sz="4" w:space="0" w:color="auto"/>
            </w:tcBorders>
            <w:shd w:val="clear" w:color="auto" w:fill="auto"/>
            <w:noWrap/>
            <w:vAlign w:val="center"/>
            <w:hideMark/>
          </w:tcPr>
          <w:p w14:paraId="4DA4D534" w14:textId="04A80504"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150</w:t>
            </w:r>
          </w:p>
        </w:tc>
        <w:tc>
          <w:tcPr>
            <w:tcW w:w="730" w:type="dxa"/>
            <w:tcBorders>
              <w:top w:val="nil"/>
              <w:left w:val="nil"/>
              <w:bottom w:val="single" w:sz="4" w:space="0" w:color="C0C0C0"/>
              <w:right w:val="single" w:sz="4" w:space="0" w:color="auto"/>
            </w:tcBorders>
            <w:shd w:val="clear" w:color="auto" w:fill="auto"/>
            <w:noWrap/>
            <w:vAlign w:val="center"/>
            <w:hideMark/>
          </w:tcPr>
          <w:p w14:paraId="4794032F"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144AF878" w14:textId="2D7D4095"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1B2AD7A2"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7F6957E2"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29A8DD8"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c) Rezerviranja za započete sudske sporove</w:t>
            </w:r>
          </w:p>
        </w:tc>
        <w:tc>
          <w:tcPr>
            <w:tcW w:w="960" w:type="dxa"/>
            <w:tcBorders>
              <w:top w:val="nil"/>
              <w:left w:val="nil"/>
              <w:bottom w:val="single" w:sz="4" w:space="0" w:color="C0C0C0"/>
              <w:right w:val="single" w:sz="4" w:space="0" w:color="auto"/>
            </w:tcBorders>
            <w:shd w:val="clear" w:color="auto" w:fill="auto"/>
            <w:noWrap/>
            <w:vAlign w:val="center"/>
            <w:hideMark/>
          </w:tcPr>
          <w:p w14:paraId="0E406BC4" w14:textId="205FCD86"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151</w:t>
            </w:r>
          </w:p>
        </w:tc>
        <w:tc>
          <w:tcPr>
            <w:tcW w:w="730" w:type="dxa"/>
            <w:tcBorders>
              <w:top w:val="nil"/>
              <w:left w:val="nil"/>
              <w:bottom w:val="single" w:sz="4" w:space="0" w:color="C0C0C0"/>
              <w:right w:val="single" w:sz="4" w:space="0" w:color="auto"/>
            </w:tcBorders>
            <w:shd w:val="clear" w:color="auto" w:fill="auto"/>
            <w:noWrap/>
            <w:vAlign w:val="center"/>
            <w:hideMark/>
          </w:tcPr>
          <w:p w14:paraId="5872FEF1"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EAB3AFE" w14:textId="1BDA7BD3"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1A02FB24"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4BB006C9"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75D8812"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d) Rezerviranja za troškove obnavljanja prirodnih bogatstava</w:t>
            </w:r>
          </w:p>
        </w:tc>
        <w:tc>
          <w:tcPr>
            <w:tcW w:w="960" w:type="dxa"/>
            <w:tcBorders>
              <w:top w:val="nil"/>
              <w:left w:val="nil"/>
              <w:bottom w:val="single" w:sz="4" w:space="0" w:color="C0C0C0"/>
              <w:right w:val="single" w:sz="4" w:space="0" w:color="auto"/>
            </w:tcBorders>
            <w:shd w:val="clear" w:color="auto" w:fill="auto"/>
            <w:noWrap/>
            <w:vAlign w:val="center"/>
            <w:hideMark/>
          </w:tcPr>
          <w:p w14:paraId="2A39BD88" w14:textId="258E1DC8"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152</w:t>
            </w:r>
          </w:p>
        </w:tc>
        <w:tc>
          <w:tcPr>
            <w:tcW w:w="730" w:type="dxa"/>
            <w:tcBorders>
              <w:top w:val="nil"/>
              <w:left w:val="nil"/>
              <w:bottom w:val="single" w:sz="4" w:space="0" w:color="C0C0C0"/>
              <w:right w:val="single" w:sz="4" w:space="0" w:color="auto"/>
            </w:tcBorders>
            <w:shd w:val="clear" w:color="auto" w:fill="auto"/>
            <w:noWrap/>
            <w:vAlign w:val="center"/>
            <w:hideMark/>
          </w:tcPr>
          <w:p w14:paraId="0428DD95"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2EC94212" w14:textId="01298436"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79F87511"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538C5C1B"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B011F5E"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e) Rezerviranja za troškove u jamstvenim rokovima</w:t>
            </w:r>
          </w:p>
        </w:tc>
        <w:tc>
          <w:tcPr>
            <w:tcW w:w="960" w:type="dxa"/>
            <w:tcBorders>
              <w:top w:val="nil"/>
              <w:left w:val="nil"/>
              <w:bottom w:val="single" w:sz="4" w:space="0" w:color="C0C0C0"/>
              <w:right w:val="single" w:sz="4" w:space="0" w:color="auto"/>
            </w:tcBorders>
            <w:shd w:val="clear" w:color="auto" w:fill="auto"/>
            <w:noWrap/>
            <w:vAlign w:val="center"/>
            <w:hideMark/>
          </w:tcPr>
          <w:p w14:paraId="351D2487" w14:textId="42D14BF2"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153</w:t>
            </w:r>
          </w:p>
        </w:tc>
        <w:tc>
          <w:tcPr>
            <w:tcW w:w="730" w:type="dxa"/>
            <w:tcBorders>
              <w:top w:val="nil"/>
              <w:left w:val="nil"/>
              <w:bottom w:val="single" w:sz="4" w:space="0" w:color="C0C0C0"/>
              <w:right w:val="single" w:sz="4" w:space="0" w:color="auto"/>
            </w:tcBorders>
            <w:shd w:val="clear" w:color="auto" w:fill="auto"/>
            <w:noWrap/>
            <w:vAlign w:val="center"/>
            <w:hideMark/>
          </w:tcPr>
          <w:p w14:paraId="3A0F1E8B"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113899E" w14:textId="15D7F5DB"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15936B69"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6B9A01B9"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AB66428" w14:textId="77777777" w:rsidR="00013A8B" w:rsidRPr="00A8699E" w:rsidRDefault="00013A8B" w:rsidP="003962EB">
            <w:pPr>
              <w:spacing w:after="0" w:line="240" w:lineRule="auto"/>
              <w:rPr>
                <w:rFonts w:ascii="Arial" w:eastAsia="Times New Roman" w:hAnsi="Arial" w:cs="Arial"/>
                <w:i/>
                <w:iCs/>
                <w:sz w:val="16"/>
                <w:szCs w:val="16"/>
                <w:lang w:eastAsia="hr-HR"/>
              </w:rPr>
            </w:pPr>
            <w:r w:rsidRPr="00A8699E">
              <w:rPr>
                <w:rFonts w:ascii="Arial" w:eastAsia="Times New Roman" w:hAnsi="Arial" w:cs="Arial"/>
                <w:i/>
                <w:iCs/>
                <w:sz w:val="16"/>
                <w:szCs w:val="16"/>
                <w:lang w:eastAsia="hr-HR"/>
              </w:rPr>
              <w:t xml:space="preserve">       f) Druga rezerviranja</w:t>
            </w:r>
          </w:p>
        </w:tc>
        <w:tc>
          <w:tcPr>
            <w:tcW w:w="960" w:type="dxa"/>
            <w:tcBorders>
              <w:top w:val="nil"/>
              <w:left w:val="nil"/>
              <w:bottom w:val="single" w:sz="4" w:space="0" w:color="C0C0C0"/>
              <w:right w:val="single" w:sz="4" w:space="0" w:color="auto"/>
            </w:tcBorders>
            <w:shd w:val="clear" w:color="auto" w:fill="auto"/>
            <w:noWrap/>
            <w:vAlign w:val="center"/>
            <w:hideMark/>
          </w:tcPr>
          <w:p w14:paraId="522D1F08" w14:textId="5625A764"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154</w:t>
            </w:r>
          </w:p>
        </w:tc>
        <w:tc>
          <w:tcPr>
            <w:tcW w:w="730" w:type="dxa"/>
            <w:tcBorders>
              <w:top w:val="nil"/>
              <w:left w:val="nil"/>
              <w:bottom w:val="single" w:sz="4" w:space="0" w:color="C0C0C0"/>
              <w:right w:val="single" w:sz="4" w:space="0" w:color="auto"/>
            </w:tcBorders>
            <w:shd w:val="clear" w:color="auto" w:fill="auto"/>
            <w:noWrap/>
            <w:vAlign w:val="center"/>
            <w:hideMark/>
          </w:tcPr>
          <w:p w14:paraId="280C6135"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DF9E5EC" w14:textId="2202F81F"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76F68D5C"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13BA3614"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E41076D"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8. Ostali poslovni rashodi</w:t>
            </w:r>
          </w:p>
        </w:tc>
        <w:tc>
          <w:tcPr>
            <w:tcW w:w="960" w:type="dxa"/>
            <w:tcBorders>
              <w:top w:val="nil"/>
              <w:left w:val="nil"/>
              <w:bottom w:val="single" w:sz="4" w:space="0" w:color="C0C0C0"/>
              <w:right w:val="single" w:sz="4" w:space="0" w:color="auto"/>
            </w:tcBorders>
            <w:shd w:val="clear" w:color="auto" w:fill="auto"/>
            <w:noWrap/>
            <w:vAlign w:val="center"/>
            <w:hideMark/>
          </w:tcPr>
          <w:p w14:paraId="6FC6A5C1" w14:textId="30AF0148"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155</w:t>
            </w:r>
          </w:p>
        </w:tc>
        <w:tc>
          <w:tcPr>
            <w:tcW w:w="730" w:type="dxa"/>
            <w:tcBorders>
              <w:top w:val="nil"/>
              <w:left w:val="nil"/>
              <w:bottom w:val="single" w:sz="4" w:space="0" w:color="C0C0C0"/>
              <w:right w:val="single" w:sz="4" w:space="0" w:color="auto"/>
            </w:tcBorders>
            <w:shd w:val="clear" w:color="auto" w:fill="auto"/>
            <w:noWrap/>
            <w:vAlign w:val="center"/>
            <w:hideMark/>
          </w:tcPr>
          <w:p w14:paraId="32D1D00E" w14:textId="604F4F25" w:rsidR="00013A8B" w:rsidRPr="00A8699E" w:rsidRDefault="00270136" w:rsidP="003A7D48">
            <w:pPr>
              <w:spacing w:after="0" w:line="240" w:lineRule="auto"/>
              <w:jc w:val="center"/>
              <w:rPr>
                <w:rFonts w:ascii="Arial" w:eastAsia="Times New Roman" w:hAnsi="Arial" w:cs="Arial"/>
                <w:b/>
                <w:bCs/>
                <w:sz w:val="16"/>
                <w:szCs w:val="16"/>
                <w:lang w:eastAsia="hr-HR"/>
              </w:rPr>
            </w:pPr>
            <w:r>
              <w:rPr>
                <w:rFonts w:ascii="Arial" w:eastAsia="Times New Roman" w:hAnsi="Arial" w:cs="Arial"/>
                <w:bCs/>
                <w:sz w:val="16"/>
                <w:szCs w:val="16"/>
                <w:lang w:eastAsia="hr-HR"/>
              </w:rPr>
              <w:t>13</w:t>
            </w:r>
          </w:p>
        </w:tc>
        <w:tc>
          <w:tcPr>
            <w:tcW w:w="1140" w:type="dxa"/>
            <w:tcBorders>
              <w:top w:val="nil"/>
              <w:left w:val="nil"/>
              <w:bottom w:val="single" w:sz="4" w:space="0" w:color="C0C0C0"/>
              <w:right w:val="single" w:sz="4" w:space="0" w:color="auto"/>
            </w:tcBorders>
            <w:shd w:val="clear" w:color="auto" w:fill="auto"/>
            <w:noWrap/>
            <w:vAlign w:val="center"/>
            <w:hideMark/>
          </w:tcPr>
          <w:p w14:paraId="36277524" w14:textId="76552651" w:rsidR="00013A8B" w:rsidRPr="00A8699E" w:rsidRDefault="00013A8B" w:rsidP="006A0469">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400,00</w:t>
            </w:r>
          </w:p>
        </w:tc>
        <w:tc>
          <w:tcPr>
            <w:tcW w:w="1117" w:type="dxa"/>
            <w:tcBorders>
              <w:top w:val="nil"/>
              <w:left w:val="nil"/>
              <w:bottom w:val="single" w:sz="4" w:space="0" w:color="C0C0C0"/>
              <w:right w:val="single" w:sz="4" w:space="0" w:color="auto"/>
            </w:tcBorders>
            <w:shd w:val="clear" w:color="auto" w:fill="auto"/>
            <w:noWrap/>
            <w:vAlign w:val="center"/>
            <w:hideMark/>
          </w:tcPr>
          <w:p w14:paraId="22C5A791" w14:textId="0732AA11"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1.559,74</w:t>
            </w:r>
          </w:p>
        </w:tc>
      </w:tr>
      <w:tr w:rsidR="00013A8B" w:rsidRPr="003962EB" w14:paraId="07FBE8AE"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9B94CEB" w14:textId="1E1CA36F" w:rsidR="00013A8B" w:rsidRPr="003962EB" w:rsidRDefault="00013A8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III. FINANCIJSKI PRIHODI </w:t>
            </w:r>
            <w:r>
              <w:rPr>
                <w:rFonts w:ascii="Arial" w:eastAsia="Times New Roman" w:hAnsi="Arial" w:cs="Arial"/>
                <w:color w:val="333399"/>
                <w:sz w:val="18"/>
                <w:szCs w:val="18"/>
                <w:lang w:eastAsia="hr-HR"/>
              </w:rPr>
              <w:t>(AOP 157 do 166</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04C8C14B" w14:textId="083FA734" w:rsidR="00013A8B" w:rsidRPr="003962EB" w:rsidRDefault="00013A8B"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156</w:t>
            </w:r>
          </w:p>
        </w:tc>
        <w:tc>
          <w:tcPr>
            <w:tcW w:w="730" w:type="dxa"/>
            <w:tcBorders>
              <w:top w:val="nil"/>
              <w:left w:val="nil"/>
              <w:bottom w:val="single" w:sz="4" w:space="0" w:color="C0C0C0"/>
              <w:right w:val="single" w:sz="4" w:space="0" w:color="auto"/>
            </w:tcBorders>
            <w:shd w:val="clear" w:color="auto" w:fill="auto"/>
            <w:noWrap/>
            <w:vAlign w:val="center"/>
            <w:hideMark/>
          </w:tcPr>
          <w:p w14:paraId="24AC1FA2" w14:textId="4D447B50" w:rsidR="00013A8B" w:rsidRPr="002E3EF6" w:rsidRDefault="00270136"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 xml:space="preserve"> 14</w:t>
            </w:r>
          </w:p>
        </w:tc>
        <w:tc>
          <w:tcPr>
            <w:tcW w:w="1140" w:type="dxa"/>
            <w:tcBorders>
              <w:top w:val="nil"/>
              <w:left w:val="nil"/>
              <w:bottom w:val="single" w:sz="4" w:space="0" w:color="C0C0C0"/>
              <w:right w:val="single" w:sz="4" w:space="0" w:color="auto"/>
            </w:tcBorders>
            <w:shd w:val="clear" w:color="auto" w:fill="auto"/>
            <w:noWrap/>
            <w:vAlign w:val="center"/>
            <w:hideMark/>
          </w:tcPr>
          <w:p w14:paraId="7A4644F7" w14:textId="4E41E095" w:rsidR="00013A8B" w:rsidRPr="003962EB" w:rsidRDefault="00013A8B" w:rsidP="002C2FAD">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717,73</w:t>
            </w:r>
          </w:p>
        </w:tc>
        <w:tc>
          <w:tcPr>
            <w:tcW w:w="1117" w:type="dxa"/>
            <w:tcBorders>
              <w:top w:val="nil"/>
              <w:left w:val="nil"/>
              <w:bottom w:val="single" w:sz="4" w:space="0" w:color="C0C0C0"/>
              <w:right w:val="single" w:sz="4" w:space="0" w:color="auto"/>
            </w:tcBorders>
            <w:shd w:val="clear" w:color="auto" w:fill="auto"/>
            <w:noWrap/>
            <w:vAlign w:val="center"/>
            <w:hideMark/>
          </w:tcPr>
          <w:p w14:paraId="74D0C3FE" w14:textId="30966A70" w:rsidR="00013A8B" w:rsidRPr="003962EB" w:rsidRDefault="002D0CD1" w:rsidP="003962EB">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870,06</w:t>
            </w:r>
          </w:p>
        </w:tc>
      </w:tr>
      <w:tr w:rsidR="00013A8B" w:rsidRPr="003962EB" w14:paraId="1394088A" w14:textId="77777777" w:rsidTr="00013A8B">
        <w:trPr>
          <w:trHeight w:val="45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61A02FF"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Prihodi od ulaganja u udjele (dionice) poduzetnika unutar grupe</w:t>
            </w:r>
          </w:p>
        </w:tc>
        <w:tc>
          <w:tcPr>
            <w:tcW w:w="960" w:type="dxa"/>
            <w:tcBorders>
              <w:top w:val="nil"/>
              <w:left w:val="nil"/>
              <w:bottom w:val="single" w:sz="4" w:space="0" w:color="C0C0C0"/>
              <w:right w:val="single" w:sz="4" w:space="0" w:color="auto"/>
            </w:tcBorders>
            <w:shd w:val="clear" w:color="auto" w:fill="auto"/>
            <w:noWrap/>
            <w:vAlign w:val="center"/>
            <w:hideMark/>
          </w:tcPr>
          <w:p w14:paraId="0EF1DBCA" w14:textId="4D119C2F"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157</w:t>
            </w:r>
          </w:p>
        </w:tc>
        <w:tc>
          <w:tcPr>
            <w:tcW w:w="730" w:type="dxa"/>
            <w:tcBorders>
              <w:top w:val="nil"/>
              <w:left w:val="nil"/>
              <w:bottom w:val="single" w:sz="4" w:space="0" w:color="C0C0C0"/>
              <w:right w:val="single" w:sz="4" w:space="0" w:color="auto"/>
            </w:tcBorders>
            <w:shd w:val="clear" w:color="auto" w:fill="auto"/>
            <w:noWrap/>
            <w:vAlign w:val="center"/>
            <w:hideMark/>
          </w:tcPr>
          <w:p w14:paraId="6F897E1E"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08B82569" w14:textId="64BA4983"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1B7FDED3"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4EC6755E" w14:textId="77777777" w:rsidTr="00013A8B">
        <w:trPr>
          <w:trHeight w:val="45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1185F57"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Prihodi od ulaganja u udjele (dionice) društava povezanih</w:t>
            </w:r>
            <w:r w:rsidRPr="00A8699E">
              <w:rPr>
                <w:rFonts w:ascii="Arial" w:eastAsia="Times New Roman" w:hAnsi="Arial" w:cs="Arial"/>
                <w:sz w:val="16"/>
                <w:szCs w:val="16"/>
                <w:lang w:eastAsia="hr-HR"/>
              </w:rPr>
              <w:br/>
              <w:t xml:space="preserve">         sudjelujućim interesima</w:t>
            </w:r>
          </w:p>
        </w:tc>
        <w:tc>
          <w:tcPr>
            <w:tcW w:w="960" w:type="dxa"/>
            <w:tcBorders>
              <w:top w:val="nil"/>
              <w:left w:val="nil"/>
              <w:bottom w:val="single" w:sz="4" w:space="0" w:color="C0C0C0"/>
              <w:right w:val="single" w:sz="4" w:space="0" w:color="auto"/>
            </w:tcBorders>
            <w:shd w:val="clear" w:color="auto" w:fill="auto"/>
            <w:noWrap/>
            <w:vAlign w:val="center"/>
            <w:hideMark/>
          </w:tcPr>
          <w:p w14:paraId="0F0E51D8" w14:textId="46D71A0F"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158</w:t>
            </w:r>
          </w:p>
        </w:tc>
        <w:tc>
          <w:tcPr>
            <w:tcW w:w="730" w:type="dxa"/>
            <w:tcBorders>
              <w:top w:val="nil"/>
              <w:left w:val="nil"/>
              <w:bottom w:val="single" w:sz="4" w:space="0" w:color="C0C0C0"/>
              <w:right w:val="single" w:sz="4" w:space="0" w:color="auto"/>
            </w:tcBorders>
            <w:shd w:val="clear" w:color="auto" w:fill="auto"/>
            <w:noWrap/>
            <w:vAlign w:val="center"/>
            <w:hideMark/>
          </w:tcPr>
          <w:p w14:paraId="336678A7"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D2F6672" w14:textId="61060315"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1E7A2411"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6565A90F" w14:textId="77777777" w:rsidTr="00013A8B">
        <w:trPr>
          <w:trHeight w:val="43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E918525"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3. Prihodi od ostalih dugotrajnih financijskih ulaganja i zajmova</w:t>
            </w:r>
            <w:r w:rsidRPr="00A8699E">
              <w:rPr>
                <w:rFonts w:ascii="Arial" w:eastAsia="Times New Roman" w:hAnsi="Arial" w:cs="Arial"/>
                <w:sz w:val="16"/>
                <w:szCs w:val="16"/>
                <w:lang w:eastAsia="hr-HR"/>
              </w:rPr>
              <w:br/>
              <w:t xml:space="preserve">         poduzetnicima unutar grupe</w:t>
            </w:r>
          </w:p>
        </w:tc>
        <w:tc>
          <w:tcPr>
            <w:tcW w:w="960" w:type="dxa"/>
            <w:tcBorders>
              <w:top w:val="nil"/>
              <w:left w:val="nil"/>
              <w:bottom w:val="single" w:sz="4" w:space="0" w:color="C0C0C0"/>
              <w:right w:val="single" w:sz="4" w:space="0" w:color="auto"/>
            </w:tcBorders>
            <w:shd w:val="clear" w:color="auto" w:fill="auto"/>
            <w:noWrap/>
            <w:vAlign w:val="center"/>
            <w:hideMark/>
          </w:tcPr>
          <w:p w14:paraId="1FADA8CC" w14:textId="0A87B833"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159</w:t>
            </w:r>
          </w:p>
        </w:tc>
        <w:tc>
          <w:tcPr>
            <w:tcW w:w="730" w:type="dxa"/>
            <w:tcBorders>
              <w:top w:val="nil"/>
              <w:left w:val="nil"/>
              <w:bottom w:val="single" w:sz="4" w:space="0" w:color="C0C0C0"/>
              <w:right w:val="single" w:sz="4" w:space="0" w:color="auto"/>
            </w:tcBorders>
            <w:shd w:val="clear" w:color="auto" w:fill="auto"/>
            <w:noWrap/>
            <w:vAlign w:val="center"/>
            <w:hideMark/>
          </w:tcPr>
          <w:p w14:paraId="6431511B"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53015F16" w14:textId="2E6F4076"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76A9A681"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183B7E10" w14:textId="77777777" w:rsidTr="00013A8B">
        <w:trPr>
          <w:trHeight w:val="42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8138A95"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4. Ostali prihodi s osnove kamata iz odnosa s poduzetnicima unutar grupe</w:t>
            </w:r>
          </w:p>
        </w:tc>
        <w:tc>
          <w:tcPr>
            <w:tcW w:w="960" w:type="dxa"/>
            <w:tcBorders>
              <w:top w:val="nil"/>
              <w:left w:val="nil"/>
              <w:bottom w:val="single" w:sz="4" w:space="0" w:color="C0C0C0"/>
              <w:right w:val="single" w:sz="4" w:space="0" w:color="auto"/>
            </w:tcBorders>
            <w:shd w:val="clear" w:color="auto" w:fill="auto"/>
            <w:noWrap/>
            <w:vAlign w:val="center"/>
            <w:hideMark/>
          </w:tcPr>
          <w:p w14:paraId="70B81958" w14:textId="148EF852"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160</w:t>
            </w:r>
          </w:p>
        </w:tc>
        <w:tc>
          <w:tcPr>
            <w:tcW w:w="730" w:type="dxa"/>
            <w:tcBorders>
              <w:top w:val="nil"/>
              <w:left w:val="nil"/>
              <w:bottom w:val="single" w:sz="4" w:space="0" w:color="C0C0C0"/>
              <w:right w:val="single" w:sz="4" w:space="0" w:color="auto"/>
            </w:tcBorders>
            <w:shd w:val="clear" w:color="auto" w:fill="auto"/>
            <w:noWrap/>
            <w:vAlign w:val="center"/>
            <w:hideMark/>
          </w:tcPr>
          <w:p w14:paraId="61B12D0B"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6519E45F" w14:textId="51C41F0F"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2D5B0780"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4688EFE0" w14:textId="77777777" w:rsidTr="00013A8B">
        <w:trPr>
          <w:trHeight w:val="43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D5FE702"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5. Tečajne razlike i ostali financijski prihodi iz odnosa s</w:t>
            </w:r>
            <w:r w:rsidRPr="00A8699E">
              <w:rPr>
                <w:rFonts w:ascii="Arial" w:eastAsia="Times New Roman" w:hAnsi="Arial" w:cs="Arial"/>
                <w:sz w:val="16"/>
                <w:szCs w:val="16"/>
                <w:lang w:eastAsia="hr-HR"/>
              </w:rPr>
              <w:br/>
              <w:t xml:space="preserve">         poduzetnicima unutar grupe</w:t>
            </w:r>
          </w:p>
        </w:tc>
        <w:tc>
          <w:tcPr>
            <w:tcW w:w="960" w:type="dxa"/>
            <w:tcBorders>
              <w:top w:val="nil"/>
              <w:left w:val="nil"/>
              <w:bottom w:val="single" w:sz="4" w:space="0" w:color="C0C0C0"/>
              <w:right w:val="single" w:sz="4" w:space="0" w:color="auto"/>
            </w:tcBorders>
            <w:shd w:val="clear" w:color="auto" w:fill="auto"/>
            <w:noWrap/>
            <w:vAlign w:val="center"/>
            <w:hideMark/>
          </w:tcPr>
          <w:p w14:paraId="232DFE3C" w14:textId="1E837A5D"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161</w:t>
            </w:r>
          </w:p>
        </w:tc>
        <w:tc>
          <w:tcPr>
            <w:tcW w:w="730" w:type="dxa"/>
            <w:tcBorders>
              <w:top w:val="nil"/>
              <w:left w:val="nil"/>
              <w:bottom w:val="single" w:sz="4" w:space="0" w:color="C0C0C0"/>
              <w:right w:val="single" w:sz="4" w:space="0" w:color="auto"/>
            </w:tcBorders>
            <w:shd w:val="clear" w:color="auto" w:fill="auto"/>
            <w:noWrap/>
            <w:vAlign w:val="center"/>
            <w:hideMark/>
          </w:tcPr>
          <w:p w14:paraId="367F1AB7"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530ACEE" w14:textId="4D994400"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7767071E"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60F3B1A1"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E674676"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6. Prihodi od ostalih dugotrajnih financijskih ulaganja i zajmova</w:t>
            </w:r>
          </w:p>
        </w:tc>
        <w:tc>
          <w:tcPr>
            <w:tcW w:w="960" w:type="dxa"/>
            <w:tcBorders>
              <w:top w:val="nil"/>
              <w:left w:val="nil"/>
              <w:bottom w:val="single" w:sz="4" w:space="0" w:color="C0C0C0"/>
              <w:right w:val="single" w:sz="4" w:space="0" w:color="auto"/>
            </w:tcBorders>
            <w:shd w:val="clear" w:color="auto" w:fill="auto"/>
            <w:noWrap/>
            <w:vAlign w:val="center"/>
            <w:hideMark/>
          </w:tcPr>
          <w:p w14:paraId="2B06C76E" w14:textId="35BD5312"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162</w:t>
            </w:r>
          </w:p>
        </w:tc>
        <w:tc>
          <w:tcPr>
            <w:tcW w:w="730" w:type="dxa"/>
            <w:tcBorders>
              <w:top w:val="nil"/>
              <w:left w:val="nil"/>
              <w:bottom w:val="single" w:sz="4" w:space="0" w:color="C0C0C0"/>
              <w:right w:val="single" w:sz="4" w:space="0" w:color="auto"/>
            </w:tcBorders>
            <w:shd w:val="clear" w:color="auto" w:fill="auto"/>
            <w:noWrap/>
            <w:vAlign w:val="center"/>
            <w:hideMark/>
          </w:tcPr>
          <w:p w14:paraId="3E1D8108"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0CEBE0FB" w14:textId="28FCB2BE"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5022C530"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642C879B"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FF25C9A"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7. Ostali prihodi s osnove kamata</w:t>
            </w:r>
          </w:p>
        </w:tc>
        <w:tc>
          <w:tcPr>
            <w:tcW w:w="960" w:type="dxa"/>
            <w:tcBorders>
              <w:top w:val="nil"/>
              <w:left w:val="nil"/>
              <w:bottom w:val="single" w:sz="4" w:space="0" w:color="C0C0C0"/>
              <w:right w:val="single" w:sz="4" w:space="0" w:color="auto"/>
            </w:tcBorders>
            <w:shd w:val="clear" w:color="auto" w:fill="auto"/>
            <w:noWrap/>
            <w:vAlign w:val="center"/>
            <w:hideMark/>
          </w:tcPr>
          <w:p w14:paraId="0FD78E76" w14:textId="38FD13A9"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163</w:t>
            </w:r>
          </w:p>
        </w:tc>
        <w:tc>
          <w:tcPr>
            <w:tcW w:w="730" w:type="dxa"/>
            <w:tcBorders>
              <w:top w:val="nil"/>
              <w:left w:val="nil"/>
              <w:bottom w:val="single" w:sz="4" w:space="0" w:color="C0C0C0"/>
              <w:right w:val="single" w:sz="4" w:space="0" w:color="auto"/>
            </w:tcBorders>
            <w:shd w:val="clear" w:color="auto" w:fill="auto"/>
            <w:noWrap/>
            <w:vAlign w:val="center"/>
            <w:hideMark/>
          </w:tcPr>
          <w:p w14:paraId="5B810AEC"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008CF992" w14:textId="2545D1F2"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717,73</w:t>
            </w:r>
          </w:p>
        </w:tc>
        <w:tc>
          <w:tcPr>
            <w:tcW w:w="1117" w:type="dxa"/>
            <w:tcBorders>
              <w:top w:val="nil"/>
              <w:left w:val="nil"/>
              <w:bottom w:val="single" w:sz="4" w:space="0" w:color="C0C0C0"/>
              <w:right w:val="single" w:sz="4" w:space="0" w:color="auto"/>
            </w:tcBorders>
            <w:shd w:val="clear" w:color="auto" w:fill="auto"/>
            <w:noWrap/>
            <w:vAlign w:val="center"/>
            <w:hideMark/>
          </w:tcPr>
          <w:p w14:paraId="3B4F16DA" w14:textId="57210E8A"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870,06</w:t>
            </w:r>
          </w:p>
        </w:tc>
      </w:tr>
      <w:tr w:rsidR="00013A8B" w:rsidRPr="003962EB" w14:paraId="775FEA3B"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B5B2585"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8. Tečajne razlike i ostali financijski prihodi</w:t>
            </w:r>
          </w:p>
        </w:tc>
        <w:tc>
          <w:tcPr>
            <w:tcW w:w="960" w:type="dxa"/>
            <w:tcBorders>
              <w:top w:val="nil"/>
              <w:left w:val="nil"/>
              <w:bottom w:val="single" w:sz="4" w:space="0" w:color="C0C0C0"/>
              <w:right w:val="single" w:sz="4" w:space="0" w:color="auto"/>
            </w:tcBorders>
            <w:shd w:val="clear" w:color="auto" w:fill="auto"/>
            <w:noWrap/>
            <w:vAlign w:val="center"/>
            <w:hideMark/>
          </w:tcPr>
          <w:p w14:paraId="12BB1B7D" w14:textId="491CFC0D"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164</w:t>
            </w:r>
          </w:p>
        </w:tc>
        <w:tc>
          <w:tcPr>
            <w:tcW w:w="730" w:type="dxa"/>
            <w:tcBorders>
              <w:top w:val="nil"/>
              <w:left w:val="nil"/>
              <w:bottom w:val="single" w:sz="4" w:space="0" w:color="C0C0C0"/>
              <w:right w:val="single" w:sz="4" w:space="0" w:color="auto"/>
            </w:tcBorders>
            <w:shd w:val="clear" w:color="auto" w:fill="auto"/>
            <w:noWrap/>
            <w:vAlign w:val="center"/>
            <w:hideMark/>
          </w:tcPr>
          <w:p w14:paraId="2F1A386B"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1BF32894" w14:textId="001D9CF4"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5A688916"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3442B48D"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5A9C016"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9. Nerealizirani dobici (prihodi) od financijske imovine</w:t>
            </w:r>
          </w:p>
        </w:tc>
        <w:tc>
          <w:tcPr>
            <w:tcW w:w="960" w:type="dxa"/>
            <w:tcBorders>
              <w:top w:val="nil"/>
              <w:left w:val="nil"/>
              <w:bottom w:val="single" w:sz="4" w:space="0" w:color="C0C0C0"/>
              <w:right w:val="single" w:sz="4" w:space="0" w:color="auto"/>
            </w:tcBorders>
            <w:shd w:val="clear" w:color="auto" w:fill="auto"/>
            <w:noWrap/>
            <w:vAlign w:val="center"/>
            <w:hideMark/>
          </w:tcPr>
          <w:p w14:paraId="4C3AE023" w14:textId="4D00E148"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165</w:t>
            </w:r>
          </w:p>
        </w:tc>
        <w:tc>
          <w:tcPr>
            <w:tcW w:w="730" w:type="dxa"/>
            <w:tcBorders>
              <w:top w:val="nil"/>
              <w:left w:val="nil"/>
              <w:bottom w:val="single" w:sz="4" w:space="0" w:color="C0C0C0"/>
              <w:right w:val="single" w:sz="4" w:space="0" w:color="auto"/>
            </w:tcBorders>
            <w:shd w:val="clear" w:color="auto" w:fill="auto"/>
            <w:noWrap/>
            <w:vAlign w:val="center"/>
            <w:hideMark/>
          </w:tcPr>
          <w:p w14:paraId="09B577E2"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11C4D26D" w14:textId="214B80B9"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46C9515A"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227AA1F0"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E154A4E"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10. Ostali financijski prihodi</w:t>
            </w:r>
          </w:p>
        </w:tc>
        <w:tc>
          <w:tcPr>
            <w:tcW w:w="960" w:type="dxa"/>
            <w:tcBorders>
              <w:top w:val="nil"/>
              <w:left w:val="nil"/>
              <w:bottom w:val="single" w:sz="4" w:space="0" w:color="C0C0C0"/>
              <w:right w:val="single" w:sz="4" w:space="0" w:color="auto"/>
            </w:tcBorders>
            <w:shd w:val="clear" w:color="auto" w:fill="auto"/>
            <w:noWrap/>
            <w:vAlign w:val="center"/>
            <w:hideMark/>
          </w:tcPr>
          <w:p w14:paraId="11D07E50" w14:textId="1F69ADA6"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166</w:t>
            </w:r>
          </w:p>
        </w:tc>
        <w:tc>
          <w:tcPr>
            <w:tcW w:w="730" w:type="dxa"/>
            <w:tcBorders>
              <w:top w:val="nil"/>
              <w:left w:val="nil"/>
              <w:bottom w:val="single" w:sz="4" w:space="0" w:color="C0C0C0"/>
              <w:right w:val="single" w:sz="4" w:space="0" w:color="auto"/>
            </w:tcBorders>
            <w:shd w:val="clear" w:color="auto" w:fill="auto"/>
            <w:noWrap/>
            <w:vAlign w:val="center"/>
            <w:hideMark/>
          </w:tcPr>
          <w:p w14:paraId="068A6CCD"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077CAE9F" w14:textId="5ECC436F"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5543BB70"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0832BA26"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5A33D64" w14:textId="4C7A87F7" w:rsidR="00013A8B" w:rsidRPr="003962EB" w:rsidRDefault="00013A8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IV. FINANCIJSKI RASHODI </w:t>
            </w:r>
            <w:r>
              <w:rPr>
                <w:rFonts w:ascii="Arial" w:eastAsia="Times New Roman" w:hAnsi="Arial" w:cs="Arial"/>
                <w:color w:val="333399"/>
                <w:sz w:val="18"/>
                <w:szCs w:val="18"/>
                <w:lang w:eastAsia="hr-HR"/>
              </w:rPr>
              <w:t>(AOP 168 do 174</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727710EC" w14:textId="02A40693" w:rsidR="00013A8B" w:rsidRPr="003962EB" w:rsidRDefault="00013A8B"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167</w:t>
            </w:r>
          </w:p>
        </w:tc>
        <w:tc>
          <w:tcPr>
            <w:tcW w:w="730" w:type="dxa"/>
            <w:tcBorders>
              <w:top w:val="nil"/>
              <w:left w:val="nil"/>
              <w:bottom w:val="single" w:sz="4" w:space="0" w:color="C0C0C0"/>
              <w:right w:val="single" w:sz="4" w:space="0" w:color="auto"/>
            </w:tcBorders>
            <w:shd w:val="clear" w:color="auto" w:fill="auto"/>
            <w:noWrap/>
            <w:vAlign w:val="center"/>
            <w:hideMark/>
          </w:tcPr>
          <w:p w14:paraId="5CD127A4" w14:textId="083385C7" w:rsidR="00013A8B" w:rsidRPr="002E3EF6" w:rsidRDefault="00270136"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15</w:t>
            </w:r>
          </w:p>
        </w:tc>
        <w:tc>
          <w:tcPr>
            <w:tcW w:w="1140" w:type="dxa"/>
            <w:tcBorders>
              <w:top w:val="nil"/>
              <w:left w:val="nil"/>
              <w:bottom w:val="single" w:sz="4" w:space="0" w:color="C0C0C0"/>
              <w:right w:val="single" w:sz="4" w:space="0" w:color="auto"/>
            </w:tcBorders>
            <w:shd w:val="clear" w:color="auto" w:fill="auto"/>
            <w:noWrap/>
            <w:vAlign w:val="center"/>
            <w:hideMark/>
          </w:tcPr>
          <w:p w14:paraId="5EEAACCC" w14:textId="0F8712BC" w:rsidR="00013A8B" w:rsidRPr="003962EB" w:rsidRDefault="00013A8B" w:rsidP="003962EB">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565,27</w:t>
            </w:r>
          </w:p>
        </w:tc>
        <w:tc>
          <w:tcPr>
            <w:tcW w:w="1117" w:type="dxa"/>
            <w:tcBorders>
              <w:top w:val="nil"/>
              <w:left w:val="nil"/>
              <w:bottom w:val="single" w:sz="4" w:space="0" w:color="C0C0C0"/>
              <w:right w:val="single" w:sz="4" w:space="0" w:color="auto"/>
            </w:tcBorders>
            <w:shd w:val="clear" w:color="auto" w:fill="auto"/>
            <w:noWrap/>
            <w:vAlign w:val="center"/>
            <w:hideMark/>
          </w:tcPr>
          <w:p w14:paraId="6BF3EF5D" w14:textId="478E6AFE" w:rsidR="00013A8B" w:rsidRPr="003962EB" w:rsidRDefault="002D0CD1" w:rsidP="003962EB">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225,30</w:t>
            </w:r>
          </w:p>
        </w:tc>
      </w:tr>
      <w:tr w:rsidR="00013A8B" w:rsidRPr="003962EB" w14:paraId="2D7C53A2" w14:textId="77777777" w:rsidTr="00013A8B">
        <w:trPr>
          <w:trHeight w:val="45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D1C04EB" w14:textId="77777777" w:rsidR="00013A8B" w:rsidRPr="00A8699E" w:rsidRDefault="00013A8B" w:rsidP="003962EB">
            <w:pPr>
              <w:spacing w:after="0" w:line="240" w:lineRule="auto"/>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Rashodi s osnove kamata i slični rashodi s poduzetnicima unutar grupe</w:t>
            </w:r>
          </w:p>
        </w:tc>
        <w:tc>
          <w:tcPr>
            <w:tcW w:w="960" w:type="dxa"/>
            <w:tcBorders>
              <w:top w:val="nil"/>
              <w:left w:val="nil"/>
              <w:bottom w:val="single" w:sz="4" w:space="0" w:color="C0C0C0"/>
              <w:right w:val="single" w:sz="4" w:space="0" w:color="auto"/>
            </w:tcBorders>
            <w:shd w:val="clear" w:color="auto" w:fill="auto"/>
            <w:noWrap/>
            <w:vAlign w:val="center"/>
            <w:hideMark/>
          </w:tcPr>
          <w:p w14:paraId="56F57F4A" w14:textId="545BF7C6"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168</w:t>
            </w:r>
          </w:p>
        </w:tc>
        <w:tc>
          <w:tcPr>
            <w:tcW w:w="730" w:type="dxa"/>
            <w:tcBorders>
              <w:top w:val="nil"/>
              <w:left w:val="nil"/>
              <w:bottom w:val="single" w:sz="4" w:space="0" w:color="C0C0C0"/>
              <w:right w:val="single" w:sz="4" w:space="0" w:color="auto"/>
            </w:tcBorders>
            <w:shd w:val="clear" w:color="auto" w:fill="auto"/>
            <w:noWrap/>
            <w:vAlign w:val="center"/>
            <w:hideMark/>
          </w:tcPr>
          <w:p w14:paraId="23212482"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98254E9" w14:textId="5FBCD663"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280045A3"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2E00B880"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5A14A64" w14:textId="77777777" w:rsidR="00013A8B" w:rsidRPr="00A8699E" w:rsidRDefault="00013A8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2. Tečajne razlike i drugi rashodi s poduzetnicima unutar grupe</w:t>
            </w:r>
          </w:p>
        </w:tc>
        <w:tc>
          <w:tcPr>
            <w:tcW w:w="960" w:type="dxa"/>
            <w:tcBorders>
              <w:top w:val="nil"/>
              <w:left w:val="nil"/>
              <w:bottom w:val="single" w:sz="4" w:space="0" w:color="C0C0C0"/>
              <w:right w:val="single" w:sz="4" w:space="0" w:color="auto"/>
            </w:tcBorders>
            <w:shd w:val="clear" w:color="auto" w:fill="auto"/>
            <w:noWrap/>
            <w:vAlign w:val="center"/>
            <w:hideMark/>
          </w:tcPr>
          <w:p w14:paraId="67AF9E51" w14:textId="517385E9"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169</w:t>
            </w:r>
          </w:p>
        </w:tc>
        <w:tc>
          <w:tcPr>
            <w:tcW w:w="730" w:type="dxa"/>
            <w:tcBorders>
              <w:top w:val="nil"/>
              <w:left w:val="nil"/>
              <w:bottom w:val="single" w:sz="4" w:space="0" w:color="C0C0C0"/>
              <w:right w:val="single" w:sz="4" w:space="0" w:color="auto"/>
            </w:tcBorders>
            <w:shd w:val="clear" w:color="auto" w:fill="auto"/>
            <w:noWrap/>
            <w:vAlign w:val="center"/>
            <w:hideMark/>
          </w:tcPr>
          <w:p w14:paraId="575967E9"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1BF4315C" w14:textId="51E60D71"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0216567D" w14:textId="77777777" w:rsidR="00013A8B" w:rsidRPr="00A8699E" w:rsidRDefault="00013A8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013A8B" w:rsidRPr="003962EB" w14:paraId="680A48D6"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CB2DE17" w14:textId="77777777" w:rsidR="00013A8B" w:rsidRPr="00A8699E" w:rsidRDefault="00013A8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3. Rashodi s osnove kamata i slični rashodi</w:t>
            </w:r>
          </w:p>
        </w:tc>
        <w:tc>
          <w:tcPr>
            <w:tcW w:w="960" w:type="dxa"/>
            <w:tcBorders>
              <w:top w:val="nil"/>
              <w:left w:val="nil"/>
              <w:bottom w:val="single" w:sz="4" w:space="0" w:color="C0C0C0"/>
              <w:right w:val="single" w:sz="4" w:space="0" w:color="auto"/>
            </w:tcBorders>
            <w:shd w:val="clear" w:color="auto" w:fill="auto"/>
            <w:noWrap/>
            <w:vAlign w:val="center"/>
            <w:hideMark/>
          </w:tcPr>
          <w:p w14:paraId="24FF1629" w14:textId="5249A57E"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170</w:t>
            </w:r>
          </w:p>
        </w:tc>
        <w:tc>
          <w:tcPr>
            <w:tcW w:w="730" w:type="dxa"/>
            <w:tcBorders>
              <w:top w:val="nil"/>
              <w:left w:val="nil"/>
              <w:bottom w:val="single" w:sz="4" w:space="0" w:color="C0C0C0"/>
              <w:right w:val="single" w:sz="4" w:space="0" w:color="auto"/>
            </w:tcBorders>
            <w:shd w:val="clear" w:color="auto" w:fill="auto"/>
            <w:noWrap/>
            <w:vAlign w:val="center"/>
            <w:hideMark/>
          </w:tcPr>
          <w:p w14:paraId="6901FBD5"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0C270B86" w14:textId="3CCF4CA0" w:rsidR="00013A8B" w:rsidRPr="00A8699E" w:rsidRDefault="00013A8B"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565,27</w:t>
            </w:r>
          </w:p>
        </w:tc>
        <w:tc>
          <w:tcPr>
            <w:tcW w:w="1117" w:type="dxa"/>
            <w:tcBorders>
              <w:top w:val="nil"/>
              <w:left w:val="nil"/>
              <w:bottom w:val="single" w:sz="4" w:space="0" w:color="C0C0C0"/>
              <w:right w:val="single" w:sz="4" w:space="0" w:color="auto"/>
            </w:tcBorders>
            <w:shd w:val="clear" w:color="auto" w:fill="auto"/>
            <w:noWrap/>
            <w:vAlign w:val="center"/>
            <w:hideMark/>
          </w:tcPr>
          <w:p w14:paraId="50F1D1CB" w14:textId="1DA4F66C" w:rsidR="00013A8B" w:rsidRPr="00A8699E" w:rsidRDefault="002D0CD1" w:rsidP="003962EB">
            <w:pPr>
              <w:spacing w:after="0" w:line="240" w:lineRule="auto"/>
              <w:jc w:val="right"/>
              <w:rPr>
                <w:rFonts w:ascii="Arial" w:eastAsia="Times New Roman" w:hAnsi="Arial" w:cs="Arial"/>
                <w:sz w:val="16"/>
                <w:szCs w:val="16"/>
                <w:lang w:eastAsia="hr-HR"/>
              </w:rPr>
            </w:pPr>
            <w:r>
              <w:rPr>
                <w:rFonts w:ascii="Arial" w:eastAsia="Times New Roman" w:hAnsi="Arial" w:cs="Arial"/>
                <w:sz w:val="16"/>
                <w:szCs w:val="16"/>
                <w:lang w:eastAsia="hr-HR"/>
              </w:rPr>
              <w:t>225,30</w:t>
            </w:r>
          </w:p>
        </w:tc>
      </w:tr>
      <w:tr w:rsidR="003962EB" w:rsidRPr="003962EB" w14:paraId="3F85672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D992FC0" w14:textId="77777777"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4. Tečajne razlike i drugi rashodi</w:t>
            </w:r>
          </w:p>
        </w:tc>
        <w:tc>
          <w:tcPr>
            <w:tcW w:w="960" w:type="dxa"/>
            <w:tcBorders>
              <w:top w:val="nil"/>
              <w:left w:val="nil"/>
              <w:bottom w:val="single" w:sz="4" w:space="0" w:color="C0C0C0"/>
              <w:right w:val="single" w:sz="4" w:space="0" w:color="auto"/>
            </w:tcBorders>
            <w:shd w:val="clear" w:color="auto" w:fill="auto"/>
            <w:noWrap/>
            <w:vAlign w:val="center"/>
            <w:hideMark/>
          </w:tcPr>
          <w:p w14:paraId="28C9DC2D" w14:textId="4F658E36"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171</w:t>
            </w:r>
          </w:p>
        </w:tc>
        <w:tc>
          <w:tcPr>
            <w:tcW w:w="730" w:type="dxa"/>
            <w:tcBorders>
              <w:top w:val="nil"/>
              <w:left w:val="nil"/>
              <w:bottom w:val="single" w:sz="4" w:space="0" w:color="C0C0C0"/>
              <w:right w:val="single" w:sz="4" w:space="0" w:color="auto"/>
            </w:tcBorders>
            <w:shd w:val="clear" w:color="auto" w:fill="auto"/>
            <w:noWrap/>
            <w:vAlign w:val="center"/>
            <w:hideMark/>
          </w:tcPr>
          <w:p w14:paraId="631074E6"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0961917F"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7F1764DD"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3962EB" w:rsidRPr="003962EB" w14:paraId="512D0F89"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BD3EA9B" w14:textId="77777777"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5. Nerealizirani gubici (rashodi) od financijske imovine</w:t>
            </w:r>
          </w:p>
        </w:tc>
        <w:tc>
          <w:tcPr>
            <w:tcW w:w="960" w:type="dxa"/>
            <w:tcBorders>
              <w:top w:val="nil"/>
              <w:left w:val="nil"/>
              <w:bottom w:val="single" w:sz="4" w:space="0" w:color="C0C0C0"/>
              <w:right w:val="single" w:sz="4" w:space="0" w:color="auto"/>
            </w:tcBorders>
            <w:shd w:val="clear" w:color="auto" w:fill="auto"/>
            <w:noWrap/>
            <w:vAlign w:val="center"/>
            <w:hideMark/>
          </w:tcPr>
          <w:p w14:paraId="0BDC4488" w14:textId="2F7B81BA"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172</w:t>
            </w:r>
          </w:p>
        </w:tc>
        <w:tc>
          <w:tcPr>
            <w:tcW w:w="730" w:type="dxa"/>
            <w:tcBorders>
              <w:top w:val="nil"/>
              <w:left w:val="nil"/>
              <w:bottom w:val="single" w:sz="4" w:space="0" w:color="C0C0C0"/>
              <w:right w:val="single" w:sz="4" w:space="0" w:color="auto"/>
            </w:tcBorders>
            <w:shd w:val="clear" w:color="auto" w:fill="auto"/>
            <w:noWrap/>
            <w:vAlign w:val="center"/>
            <w:hideMark/>
          </w:tcPr>
          <w:p w14:paraId="1C3DD194"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0A9DC8C6"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622C1BA2"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3962EB" w:rsidRPr="003962EB" w14:paraId="045E422E"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8B9D402" w14:textId="77777777"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6. Vrijednosna usklađenja financijske imovine (neto)</w:t>
            </w:r>
          </w:p>
        </w:tc>
        <w:tc>
          <w:tcPr>
            <w:tcW w:w="960" w:type="dxa"/>
            <w:tcBorders>
              <w:top w:val="nil"/>
              <w:left w:val="nil"/>
              <w:bottom w:val="single" w:sz="4" w:space="0" w:color="C0C0C0"/>
              <w:right w:val="single" w:sz="4" w:space="0" w:color="auto"/>
            </w:tcBorders>
            <w:shd w:val="clear" w:color="auto" w:fill="auto"/>
            <w:noWrap/>
            <w:vAlign w:val="center"/>
            <w:hideMark/>
          </w:tcPr>
          <w:p w14:paraId="1C073761" w14:textId="556B6230"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173</w:t>
            </w:r>
          </w:p>
        </w:tc>
        <w:tc>
          <w:tcPr>
            <w:tcW w:w="730" w:type="dxa"/>
            <w:tcBorders>
              <w:top w:val="nil"/>
              <w:left w:val="nil"/>
              <w:bottom w:val="single" w:sz="4" w:space="0" w:color="C0C0C0"/>
              <w:right w:val="single" w:sz="4" w:space="0" w:color="auto"/>
            </w:tcBorders>
            <w:shd w:val="clear" w:color="auto" w:fill="auto"/>
            <w:noWrap/>
            <w:vAlign w:val="center"/>
            <w:hideMark/>
          </w:tcPr>
          <w:p w14:paraId="5BE4583B"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6219C106"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110EEB1C"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3962EB" w:rsidRPr="003962EB" w14:paraId="455FE2D3"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F1D8A3F" w14:textId="77777777"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7. Ostali financijski rashodi</w:t>
            </w:r>
          </w:p>
        </w:tc>
        <w:tc>
          <w:tcPr>
            <w:tcW w:w="960" w:type="dxa"/>
            <w:tcBorders>
              <w:top w:val="nil"/>
              <w:left w:val="nil"/>
              <w:bottom w:val="single" w:sz="4" w:space="0" w:color="C0C0C0"/>
              <w:right w:val="single" w:sz="4" w:space="0" w:color="auto"/>
            </w:tcBorders>
            <w:shd w:val="clear" w:color="auto" w:fill="auto"/>
            <w:noWrap/>
            <w:vAlign w:val="center"/>
            <w:hideMark/>
          </w:tcPr>
          <w:p w14:paraId="1B4D5AD2" w14:textId="3CB37EF3"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174</w:t>
            </w:r>
          </w:p>
        </w:tc>
        <w:tc>
          <w:tcPr>
            <w:tcW w:w="730" w:type="dxa"/>
            <w:tcBorders>
              <w:top w:val="nil"/>
              <w:left w:val="nil"/>
              <w:bottom w:val="single" w:sz="4" w:space="0" w:color="C0C0C0"/>
              <w:right w:val="single" w:sz="4" w:space="0" w:color="auto"/>
            </w:tcBorders>
            <w:shd w:val="clear" w:color="auto" w:fill="auto"/>
            <w:noWrap/>
            <w:vAlign w:val="center"/>
            <w:hideMark/>
          </w:tcPr>
          <w:p w14:paraId="01A1EC28"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3BED610C"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1CB0CAC7"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3962EB" w:rsidRPr="003962EB" w14:paraId="650D0438" w14:textId="77777777" w:rsidTr="00013A8B">
        <w:trPr>
          <w:trHeight w:val="40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A8D8AC7" w14:textId="77777777"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V.    UDIO U DOBITI OD DRUŠTAVA POVEZANIH SUDJELUJUĆIM</w:t>
            </w:r>
            <w:r w:rsidRPr="003962EB">
              <w:rPr>
                <w:rFonts w:ascii="Arial" w:eastAsia="Times New Roman" w:hAnsi="Arial" w:cs="Arial"/>
                <w:b/>
                <w:bCs/>
                <w:color w:val="333399"/>
                <w:sz w:val="18"/>
                <w:szCs w:val="18"/>
                <w:lang w:eastAsia="hr-HR"/>
              </w:rPr>
              <w:br/>
              <w:t xml:space="preserve">        INTERESOM</w:t>
            </w:r>
          </w:p>
        </w:tc>
        <w:tc>
          <w:tcPr>
            <w:tcW w:w="960" w:type="dxa"/>
            <w:tcBorders>
              <w:top w:val="nil"/>
              <w:left w:val="nil"/>
              <w:bottom w:val="single" w:sz="4" w:space="0" w:color="C0C0C0"/>
              <w:right w:val="single" w:sz="4" w:space="0" w:color="auto"/>
            </w:tcBorders>
            <w:shd w:val="clear" w:color="auto" w:fill="auto"/>
            <w:noWrap/>
            <w:vAlign w:val="center"/>
            <w:hideMark/>
          </w:tcPr>
          <w:p w14:paraId="7311AAC3" w14:textId="005E5305"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175</w:t>
            </w:r>
          </w:p>
        </w:tc>
        <w:tc>
          <w:tcPr>
            <w:tcW w:w="730" w:type="dxa"/>
            <w:tcBorders>
              <w:top w:val="nil"/>
              <w:left w:val="nil"/>
              <w:bottom w:val="single" w:sz="4" w:space="0" w:color="C0C0C0"/>
              <w:right w:val="single" w:sz="4" w:space="0" w:color="auto"/>
            </w:tcBorders>
            <w:shd w:val="clear" w:color="auto" w:fill="auto"/>
            <w:noWrap/>
            <w:vAlign w:val="center"/>
            <w:hideMark/>
          </w:tcPr>
          <w:p w14:paraId="07D0FD12"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7894353"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67E8B24C"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r w:rsidR="003962EB" w:rsidRPr="003962EB" w14:paraId="08052DA9"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F67C6CA" w14:textId="77777777"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VI.   UDIO U DOBITI OD  ZAJEDNIČKIH POTHVATA</w:t>
            </w:r>
          </w:p>
        </w:tc>
        <w:tc>
          <w:tcPr>
            <w:tcW w:w="960" w:type="dxa"/>
            <w:tcBorders>
              <w:top w:val="nil"/>
              <w:left w:val="nil"/>
              <w:bottom w:val="single" w:sz="4" w:space="0" w:color="C0C0C0"/>
              <w:right w:val="single" w:sz="4" w:space="0" w:color="auto"/>
            </w:tcBorders>
            <w:shd w:val="clear" w:color="auto" w:fill="auto"/>
            <w:noWrap/>
            <w:vAlign w:val="center"/>
            <w:hideMark/>
          </w:tcPr>
          <w:p w14:paraId="0B42032F" w14:textId="36A764F6"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176</w:t>
            </w:r>
          </w:p>
        </w:tc>
        <w:tc>
          <w:tcPr>
            <w:tcW w:w="730" w:type="dxa"/>
            <w:tcBorders>
              <w:top w:val="nil"/>
              <w:left w:val="nil"/>
              <w:bottom w:val="single" w:sz="4" w:space="0" w:color="C0C0C0"/>
              <w:right w:val="single" w:sz="4" w:space="0" w:color="auto"/>
            </w:tcBorders>
            <w:shd w:val="clear" w:color="auto" w:fill="auto"/>
            <w:noWrap/>
            <w:vAlign w:val="center"/>
            <w:hideMark/>
          </w:tcPr>
          <w:p w14:paraId="7E80E6B4"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321F9648"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00D50A9F"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r w:rsidR="003962EB" w:rsidRPr="003962EB" w14:paraId="4419E35B" w14:textId="77777777" w:rsidTr="00013A8B">
        <w:trPr>
          <w:trHeight w:val="40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9B57334" w14:textId="77777777"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VII.  UDIO U GUBITKU OD DRUŠTAVA POVEZANIH SUDJELUJUĆIM</w:t>
            </w:r>
            <w:r w:rsidRPr="003962EB">
              <w:rPr>
                <w:rFonts w:ascii="Arial" w:eastAsia="Times New Roman" w:hAnsi="Arial" w:cs="Arial"/>
                <w:b/>
                <w:bCs/>
                <w:color w:val="333399"/>
                <w:sz w:val="18"/>
                <w:szCs w:val="18"/>
                <w:lang w:eastAsia="hr-HR"/>
              </w:rPr>
              <w:br/>
              <w:t xml:space="preserve">        INTERESOM</w:t>
            </w:r>
          </w:p>
        </w:tc>
        <w:tc>
          <w:tcPr>
            <w:tcW w:w="960" w:type="dxa"/>
            <w:tcBorders>
              <w:top w:val="nil"/>
              <w:left w:val="nil"/>
              <w:bottom w:val="single" w:sz="4" w:space="0" w:color="C0C0C0"/>
              <w:right w:val="single" w:sz="4" w:space="0" w:color="auto"/>
            </w:tcBorders>
            <w:shd w:val="clear" w:color="auto" w:fill="auto"/>
            <w:noWrap/>
            <w:vAlign w:val="center"/>
            <w:hideMark/>
          </w:tcPr>
          <w:p w14:paraId="511169D1" w14:textId="1E544180"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177</w:t>
            </w:r>
          </w:p>
        </w:tc>
        <w:tc>
          <w:tcPr>
            <w:tcW w:w="730" w:type="dxa"/>
            <w:tcBorders>
              <w:top w:val="nil"/>
              <w:left w:val="nil"/>
              <w:bottom w:val="single" w:sz="4" w:space="0" w:color="C0C0C0"/>
              <w:right w:val="single" w:sz="4" w:space="0" w:color="auto"/>
            </w:tcBorders>
            <w:shd w:val="clear" w:color="auto" w:fill="auto"/>
            <w:noWrap/>
            <w:vAlign w:val="center"/>
            <w:hideMark/>
          </w:tcPr>
          <w:p w14:paraId="241569DE"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648B358D"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4B923C23"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r w:rsidR="003962EB" w:rsidRPr="003962EB" w14:paraId="1087B7A5"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033EF54" w14:textId="77777777"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VIII. UDIO U GUBITKU OD ZAJEDNIČKIH POTHVATA</w:t>
            </w:r>
          </w:p>
        </w:tc>
        <w:tc>
          <w:tcPr>
            <w:tcW w:w="960" w:type="dxa"/>
            <w:tcBorders>
              <w:top w:val="nil"/>
              <w:left w:val="nil"/>
              <w:bottom w:val="single" w:sz="4" w:space="0" w:color="C0C0C0"/>
              <w:right w:val="single" w:sz="4" w:space="0" w:color="auto"/>
            </w:tcBorders>
            <w:shd w:val="clear" w:color="auto" w:fill="auto"/>
            <w:noWrap/>
            <w:vAlign w:val="center"/>
            <w:hideMark/>
          </w:tcPr>
          <w:p w14:paraId="5371381D" w14:textId="088FFAFD"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178</w:t>
            </w:r>
          </w:p>
        </w:tc>
        <w:tc>
          <w:tcPr>
            <w:tcW w:w="730" w:type="dxa"/>
            <w:tcBorders>
              <w:top w:val="nil"/>
              <w:left w:val="nil"/>
              <w:bottom w:val="single" w:sz="4" w:space="0" w:color="C0C0C0"/>
              <w:right w:val="single" w:sz="4" w:space="0" w:color="auto"/>
            </w:tcBorders>
            <w:shd w:val="clear" w:color="auto" w:fill="auto"/>
            <w:noWrap/>
            <w:vAlign w:val="center"/>
            <w:hideMark/>
          </w:tcPr>
          <w:p w14:paraId="39829F21"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631F92B9"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4D4CA5F6"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r w:rsidR="00013A8B" w:rsidRPr="003962EB" w14:paraId="2BFC051D"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19CF049" w14:textId="37F2769E" w:rsidR="00013A8B" w:rsidRPr="003962EB" w:rsidRDefault="00013A8B" w:rsidP="00130408">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IX.   UKUPNI PRIHODI </w:t>
            </w:r>
            <w:r>
              <w:rPr>
                <w:rFonts w:ascii="Arial" w:eastAsia="Times New Roman" w:hAnsi="Arial" w:cs="Arial"/>
                <w:color w:val="333399"/>
                <w:sz w:val="18"/>
                <w:szCs w:val="18"/>
                <w:lang w:eastAsia="hr-HR"/>
              </w:rPr>
              <w:t>(AOP 127+156+175</w:t>
            </w:r>
            <w:r w:rsidRPr="003962EB">
              <w:rPr>
                <w:rFonts w:ascii="Arial" w:eastAsia="Times New Roman" w:hAnsi="Arial" w:cs="Arial"/>
                <w:color w:val="333399"/>
                <w:sz w:val="18"/>
                <w:szCs w:val="18"/>
                <w:lang w:eastAsia="hr-HR"/>
              </w:rPr>
              <w:t>+</w:t>
            </w:r>
            <w:r>
              <w:rPr>
                <w:rFonts w:ascii="Arial" w:eastAsia="Times New Roman" w:hAnsi="Arial" w:cs="Arial"/>
                <w:color w:val="333399"/>
                <w:sz w:val="18"/>
                <w:szCs w:val="18"/>
                <w:lang w:eastAsia="hr-HR"/>
              </w:rPr>
              <w:t>176</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3CBAF4F7" w14:textId="340A3CA1" w:rsidR="00013A8B" w:rsidRPr="003962EB" w:rsidRDefault="00013A8B"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179</w:t>
            </w:r>
          </w:p>
        </w:tc>
        <w:tc>
          <w:tcPr>
            <w:tcW w:w="730" w:type="dxa"/>
            <w:tcBorders>
              <w:top w:val="nil"/>
              <w:left w:val="nil"/>
              <w:bottom w:val="single" w:sz="4" w:space="0" w:color="C0C0C0"/>
              <w:right w:val="single" w:sz="4" w:space="0" w:color="auto"/>
            </w:tcBorders>
            <w:shd w:val="clear" w:color="auto" w:fill="auto"/>
            <w:noWrap/>
            <w:vAlign w:val="center"/>
            <w:hideMark/>
          </w:tcPr>
          <w:p w14:paraId="6B547667" w14:textId="77777777" w:rsidR="00013A8B" w:rsidRPr="003962EB" w:rsidRDefault="00013A8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224F42FC" w14:textId="4E88A2E5" w:rsidR="00013A8B" w:rsidRPr="003962EB" w:rsidRDefault="00013A8B" w:rsidP="002C2FAD">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627.047,49</w:t>
            </w:r>
          </w:p>
        </w:tc>
        <w:tc>
          <w:tcPr>
            <w:tcW w:w="1117" w:type="dxa"/>
            <w:tcBorders>
              <w:top w:val="nil"/>
              <w:left w:val="nil"/>
              <w:bottom w:val="single" w:sz="4" w:space="0" w:color="C0C0C0"/>
              <w:right w:val="single" w:sz="4" w:space="0" w:color="auto"/>
            </w:tcBorders>
            <w:shd w:val="clear" w:color="auto" w:fill="auto"/>
            <w:noWrap/>
            <w:vAlign w:val="center"/>
            <w:hideMark/>
          </w:tcPr>
          <w:p w14:paraId="55C970DF" w14:textId="36EDC74F" w:rsidR="00013A8B" w:rsidRPr="003962EB" w:rsidRDefault="002D0CD1" w:rsidP="003D78C4">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685.470,66</w:t>
            </w:r>
          </w:p>
        </w:tc>
      </w:tr>
      <w:tr w:rsidR="00013A8B" w:rsidRPr="003962EB" w14:paraId="76D09387"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E5CE4CD" w14:textId="023D3666" w:rsidR="00013A8B" w:rsidRPr="003962EB" w:rsidRDefault="00013A8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X.    UKUPNI RASHODI </w:t>
            </w:r>
            <w:r>
              <w:rPr>
                <w:rFonts w:ascii="Arial" w:eastAsia="Times New Roman" w:hAnsi="Arial" w:cs="Arial"/>
                <w:color w:val="333399"/>
                <w:sz w:val="18"/>
                <w:szCs w:val="18"/>
                <w:lang w:eastAsia="hr-HR"/>
              </w:rPr>
              <w:t>(AOP 133+167+177+178</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4CC28050" w14:textId="76F3A311" w:rsidR="00013A8B" w:rsidRPr="003962EB" w:rsidRDefault="00013A8B"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180</w:t>
            </w:r>
          </w:p>
        </w:tc>
        <w:tc>
          <w:tcPr>
            <w:tcW w:w="730" w:type="dxa"/>
            <w:tcBorders>
              <w:top w:val="nil"/>
              <w:left w:val="nil"/>
              <w:bottom w:val="single" w:sz="4" w:space="0" w:color="C0C0C0"/>
              <w:right w:val="single" w:sz="4" w:space="0" w:color="auto"/>
            </w:tcBorders>
            <w:shd w:val="clear" w:color="auto" w:fill="auto"/>
            <w:noWrap/>
            <w:vAlign w:val="center"/>
            <w:hideMark/>
          </w:tcPr>
          <w:p w14:paraId="5CC15002" w14:textId="77777777" w:rsidR="00013A8B" w:rsidRPr="003962EB" w:rsidRDefault="00013A8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F27397C" w14:textId="6525B68A" w:rsidR="00013A8B" w:rsidRPr="003962EB" w:rsidRDefault="00013A8B" w:rsidP="00EF6CF9">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603.115,44</w:t>
            </w:r>
          </w:p>
        </w:tc>
        <w:tc>
          <w:tcPr>
            <w:tcW w:w="1117" w:type="dxa"/>
            <w:tcBorders>
              <w:top w:val="nil"/>
              <w:left w:val="nil"/>
              <w:bottom w:val="single" w:sz="4" w:space="0" w:color="C0C0C0"/>
              <w:right w:val="single" w:sz="4" w:space="0" w:color="auto"/>
            </w:tcBorders>
            <w:shd w:val="clear" w:color="auto" w:fill="auto"/>
            <w:noWrap/>
            <w:vAlign w:val="center"/>
            <w:hideMark/>
          </w:tcPr>
          <w:p w14:paraId="1ED5454E" w14:textId="3EC9B7F9" w:rsidR="00013A8B" w:rsidRPr="003962EB" w:rsidRDefault="002D0CD1" w:rsidP="003D78C4">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674.382,60</w:t>
            </w:r>
          </w:p>
        </w:tc>
      </w:tr>
      <w:tr w:rsidR="00013A8B" w:rsidRPr="003962EB" w14:paraId="34632FE3"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AB8AC36" w14:textId="2F7A83A0" w:rsidR="00013A8B" w:rsidRPr="003962EB" w:rsidRDefault="00013A8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XI.   DOBIT ILI GUBITAK PRIJE OPOREZIVANJA </w:t>
            </w:r>
            <w:r>
              <w:rPr>
                <w:rFonts w:ascii="Arial" w:eastAsia="Times New Roman" w:hAnsi="Arial" w:cs="Arial"/>
                <w:color w:val="333399"/>
                <w:sz w:val="18"/>
                <w:szCs w:val="18"/>
                <w:lang w:eastAsia="hr-HR"/>
              </w:rPr>
              <w:t>(AOP 179-180</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59B36B5B" w14:textId="56727ADC" w:rsidR="00013A8B" w:rsidRPr="003962EB" w:rsidRDefault="00013A8B"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181</w:t>
            </w:r>
          </w:p>
        </w:tc>
        <w:tc>
          <w:tcPr>
            <w:tcW w:w="730" w:type="dxa"/>
            <w:tcBorders>
              <w:top w:val="nil"/>
              <w:left w:val="nil"/>
              <w:bottom w:val="single" w:sz="4" w:space="0" w:color="C0C0C0"/>
              <w:right w:val="single" w:sz="4" w:space="0" w:color="auto"/>
            </w:tcBorders>
            <w:shd w:val="clear" w:color="auto" w:fill="auto"/>
            <w:noWrap/>
            <w:vAlign w:val="center"/>
            <w:hideMark/>
          </w:tcPr>
          <w:p w14:paraId="532A76CC" w14:textId="09A034F5" w:rsidR="00013A8B" w:rsidRPr="00637962" w:rsidRDefault="00637962" w:rsidP="003962EB">
            <w:pPr>
              <w:spacing w:after="0" w:line="240" w:lineRule="auto"/>
              <w:rPr>
                <w:rFonts w:ascii="Arial" w:eastAsia="Times New Roman" w:hAnsi="Arial" w:cs="Arial"/>
                <w:bCs/>
                <w:sz w:val="16"/>
                <w:szCs w:val="16"/>
                <w:lang w:eastAsia="hr-HR"/>
              </w:rPr>
            </w:pPr>
            <w:r>
              <w:rPr>
                <w:rFonts w:ascii="Arial" w:eastAsia="Times New Roman" w:hAnsi="Arial" w:cs="Arial"/>
                <w:b/>
                <w:bCs/>
                <w:sz w:val="18"/>
                <w:szCs w:val="18"/>
                <w:lang w:eastAsia="hr-HR"/>
              </w:rPr>
              <w:t xml:space="preserve">  </w:t>
            </w:r>
            <w:r w:rsidR="00013A8B" w:rsidRPr="003962EB">
              <w:rPr>
                <w:rFonts w:ascii="Arial" w:eastAsia="Times New Roman" w:hAnsi="Arial" w:cs="Arial"/>
                <w:b/>
                <w:bCs/>
                <w:sz w:val="18"/>
                <w:szCs w:val="18"/>
                <w:lang w:eastAsia="hr-HR"/>
              </w:rPr>
              <w:t> </w:t>
            </w:r>
            <w:r w:rsidRPr="00637962">
              <w:rPr>
                <w:rFonts w:ascii="Arial" w:eastAsia="Times New Roman" w:hAnsi="Arial" w:cs="Arial"/>
                <w:bCs/>
                <w:sz w:val="16"/>
                <w:szCs w:val="16"/>
                <w:lang w:eastAsia="hr-HR"/>
              </w:rPr>
              <w:t>16</w:t>
            </w:r>
          </w:p>
        </w:tc>
        <w:tc>
          <w:tcPr>
            <w:tcW w:w="1140" w:type="dxa"/>
            <w:tcBorders>
              <w:top w:val="nil"/>
              <w:left w:val="nil"/>
              <w:bottom w:val="single" w:sz="4" w:space="0" w:color="C0C0C0"/>
              <w:right w:val="single" w:sz="4" w:space="0" w:color="auto"/>
            </w:tcBorders>
            <w:shd w:val="clear" w:color="auto" w:fill="auto"/>
            <w:noWrap/>
            <w:vAlign w:val="center"/>
            <w:hideMark/>
          </w:tcPr>
          <w:p w14:paraId="1F1C49CD" w14:textId="7D9A8529" w:rsidR="00013A8B" w:rsidRPr="003962EB" w:rsidRDefault="00013A8B" w:rsidP="00EB3FD0">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23.932,05</w:t>
            </w:r>
          </w:p>
        </w:tc>
        <w:tc>
          <w:tcPr>
            <w:tcW w:w="1117" w:type="dxa"/>
            <w:tcBorders>
              <w:top w:val="nil"/>
              <w:left w:val="nil"/>
              <w:bottom w:val="single" w:sz="4" w:space="0" w:color="C0C0C0"/>
              <w:right w:val="single" w:sz="4" w:space="0" w:color="auto"/>
            </w:tcBorders>
            <w:shd w:val="clear" w:color="auto" w:fill="auto"/>
            <w:noWrap/>
            <w:vAlign w:val="center"/>
            <w:hideMark/>
          </w:tcPr>
          <w:p w14:paraId="1B480136" w14:textId="6368A89A" w:rsidR="00013A8B" w:rsidRPr="003962EB" w:rsidRDefault="002D0CD1" w:rsidP="003962EB">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11.088,06</w:t>
            </w:r>
          </w:p>
        </w:tc>
      </w:tr>
      <w:tr w:rsidR="00013A8B" w:rsidRPr="003962EB" w14:paraId="4EFB82A7"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C30E4F0" w14:textId="4C8D22E5" w:rsidR="00013A8B" w:rsidRPr="00A8699E" w:rsidRDefault="00013A8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Dobit prij</w:t>
            </w:r>
            <w:r>
              <w:rPr>
                <w:rFonts w:ascii="Arial" w:eastAsia="Times New Roman" w:hAnsi="Arial" w:cs="Arial"/>
                <w:sz w:val="16"/>
                <w:szCs w:val="16"/>
                <w:lang w:eastAsia="hr-HR"/>
              </w:rPr>
              <w:t>e oporezivanja (AOP 179-180</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5ACBC458" w14:textId="4A307F81"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182</w:t>
            </w:r>
          </w:p>
        </w:tc>
        <w:tc>
          <w:tcPr>
            <w:tcW w:w="730" w:type="dxa"/>
            <w:tcBorders>
              <w:top w:val="nil"/>
              <w:left w:val="nil"/>
              <w:bottom w:val="single" w:sz="4" w:space="0" w:color="C0C0C0"/>
              <w:right w:val="single" w:sz="4" w:space="0" w:color="auto"/>
            </w:tcBorders>
            <w:shd w:val="clear" w:color="auto" w:fill="auto"/>
            <w:noWrap/>
            <w:vAlign w:val="center"/>
            <w:hideMark/>
          </w:tcPr>
          <w:p w14:paraId="56385928"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AC130AB" w14:textId="3285972E" w:rsidR="00013A8B" w:rsidRPr="00A8699E" w:rsidRDefault="00013A8B" w:rsidP="003962EB">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23.932,05</w:t>
            </w:r>
          </w:p>
        </w:tc>
        <w:tc>
          <w:tcPr>
            <w:tcW w:w="1117" w:type="dxa"/>
            <w:tcBorders>
              <w:top w:val="nil"/>
              <w:left w:val="nil"/>
              <w:bottom w:val="single" w:sz="4" w:space="0" w:color="C0C0C0"/>
              <w:right w:val="single" w:sz="4" w:space="0" w:color="auto"/>
            </w:tcBorders>
            <w:shd w:val="clear" w:color="auto" w:fill="auto"/>
            <w:noWrap/>
            <w:vAlign w:val="center"/>
            <w:hideMark/>
          </w:tcPr>
          <w:p w14:paraId="7074E17E" w14:textId="29EF035F" w:rsidR="00013A8B" w:rsidRPr="00A8699E" w:rsidRDefault="002D0CD1" w:rsidP="003962EB">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11.088,06</w:t>
            </w:r>
          </w:p>
        </w:tc>
      </w:tr>
      <w:tr w:rsidR="003962EB" w:rsidRPr="003962EB" w14:paraId="2F35372F"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1D01F74" w14:textId="30949071"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Gub</w:t>
            </w:r>
            <w:r w:rsidR="00130408">
              <w:rPr>
                <w:rFonts w:ascii="Arial" w:eastAsia="Times New Roman" w:hAnsi="Arial" w:cs="Arial"/>
                <w:sz w:val="16"/>
                <w:szCs w:val="16"/>
                <w:lang w:eastAsia="hr-HR"/>
              </w:rPr>
              <w:t>itak prije oporezivanja (AOP 180-179</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4853765D" w14:textId="03665DE0"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183</w:t>
            </w:r>
          </w:p>
        </w:tc>
        <w:tc>
          <w:tcPr>
            <w:tcW w:w="730" w:type="dxa"/>
            <w:tcBorders>
              <w:top w:val="nil"/>
              <w:left w:val="nil"/>
              <w:bottom w:val="single" w:sz="4" w:space="0" w:color="C0C0C0"/>
              <w:right w:val="single" w:sz="4" w:space="0" w:color="auto"/>
            </w:tcBorders>
            <w:shd w:val="clear" w:color="auto" w:fill="auto"/>
            <w:noWrap/>
            <w:vAlign w:val="center"/>
            <w:hideMark/>
          </w:tcPr>
          <w:p w14:paraId="44F0A3BA"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5EC5FD85" w14:textId="5CF8D1CE" w:rsidR="003962EB" w:rsidRPr="00A8699E" w:rsidRDefault="003962EB" w:rsidP="003962EB">
            <w:pPr>
              <w:spacing w:after="0" w:line="240" w:lineRule="auto"/>
              <w:jc w:val="right"/>
              <w:rPr>
                <w:rFonts w:ascii="Arial" w:eastAsia="Times New Roman" w:hAnsi="Arial" w:cs="Arial"/>
                <w:color w:val="0000FF"/>
                <w:sz w:val="16"/>
                <w:szCs w:val="16"/>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6C9BC72F" w14:textId="395CF702" w:rsidR="003962EB" w:rsidRPr="00A8699E" w:rsidRDefault="00E043C9" w:rsidP="003D78C4">
            <w:pPr>
              <w:spacing w:after="0" w:line="240" w:lineRule="auto"/>
              <w:jc w:val="center"/>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 xml:space="preserve">     </w:t>
            </w:r>
          </w:p>
        </w:tc>
      </w:tr>
      <w:tr w:rsidR="003962EB" w:rsidRPr="003962EB" w14:paraId="7E61A527"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792C923" w14:textId="77777777"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XII.  POREZ NA DOBIT</w:t>
            </w:r>
          </w:p>
        </w:tc>
        <w:tc>
          <w:tcPr>
            <w:tcW w:w="960" w:type="dxa"/>
            <w:tcBorders>
              <w:top w:val="nil"/>
              <w:left w:val="nil"/>
              <w:bottom w:val="single" w:sz="4" w:space="0" w:color="C0C0C0"/>
              <w:right w:val="single" w:sz="4" w:space="0" w:color="auto"/>
            </w:tcBorders>
            <w:shd w:val="clear" w:color="auto" w:fill="auto"/>
            <w:noWrap/>
            <w:vAlign w:val="center"/>
            <w:hideMark/>
          </w:tcPr>
          <w:p w14:paraId="453B0CFF" w14:textId="26EE07B8"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184</w:t>
            </w:r>
          </w:p>
        </w:tc>
        <w:tc>
          <w:tcPr>
            <w:tcW w:w="730" w:type="dxa"/>
            <w:tcBorders>
              <w:top w:val="nil"/>
              <w:left w:val="nil"/>
              <w:bottom w:val="single" w:sz="4" w:space="0" w:color="C0C0C0"/>
              <w:right w:val="single" w:sz="4" w:space="0" w:color="auto"/>
            </w:tcBorders>
            <w:shd w:val="clear" w:color="auto" w:fill="auto"/>
            <w:noWrap/>
            <w:vAlign w:val="center"/>
            <w:hideMark/>
          </w:tcPr>
          <w:p w14:paraId="056E5ED8" w14:textId="711B8BF3" w:rsidR="003962EB" w:rsidRPr="00270136" w:rsidRDefault="00637962" w:rsidP="003962EB">
            <w:pPr>
              <w:spacing w:after="0" w:line="240" w:lineRule="auto"/>
              <w:rPr>
                <w:rFonts w:ascii="Arial" w:eastAsia="Times New Roman" w:hAnsi="Arial" w:cs="Arial"/>
                <w:bCs/>
                <w:sz w:val="16"/>
                <w:szCs w:val="16"/>
                <w:lang w:eastAsia="hr-HR"/>
              </w:rPr>
            </w:pPr>
            <w:r>
              <w:rPr>
                <w:rFonts w:ascii="Arial" w:eastAsia="Times New Roman" w:hAnsi="Arial" w:cs="Arial"/>
                <w:bCs/>
                <w:sz w:val="16"/>
                <w:szCs w:val="16"/>
                <w:lang w:eastAsia="hr-HR"/>
              </w:rPr>
              <w:t xml:space="preserve"> </w:t>
            </w:r>
          </w:p>
        </w:tc>
        <w:tc>
          <w:tcPr>
            <w:tcW w:w="1140" w:type="dxa"/>
            <w:tcBorders>
              <w:top w:val="nil"/>
              <w:left w:val="nil"/>
              <w:bottom w:val="single" w:sz="4" w:space="0" w:color="C0C0C0"/>
              <w:right w:val="single" w:sz="4" w:space="0" w:color="auto"/>
            </w:tcBorders>
            <w:shd w:val="clear" w:color="auto" w:fill="auto"/>
            <w:noWrap/>
            <w:vAlign w:val="center"/>
            <w:hideMark/>
          </w:tcPr>
          <w:p w14:paraId="76392D87" w14:textId="39147FB4"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r w:rsidR="002D0CD1">
              <w:rPr>
                <w:rFonts w:ascii="Arial" w:eastAsia="Times New Roman" w:hAnsi="Arial" w:cs="Arial"/>
                <w:color w:val="0000FF"/>
                <w:sz w:val="16"/>
                <w:szCs w:val="16"/>
                <w:lang w:eastAsia="hr-HR"/>
              </w:rPr>
              <w:t>0,00</w:t>
            </w:r>
          </w:p>
        </w:tc>
        <w:tc>
          <w:tcPr>
            <w:tcW w:w="1117" w:type="dxa"/>
            <w:tcBorders>
              <w:top w:val="nil"/>
              <w:left w:val="nil"/>
              <w:bottom w:val="single" w:sz="4" w:space="0" w:color="C0C0C0"/>
              <w:right w:val="single" w:sz="4" w:space="0" w:color="auto"/>
            </w:tcBorders>
            <w:shd w:val="clear" w:color="auto" w:fill="auto"/>
            <w:noWrap/>
            <w:vAlign w:val="center"/>
            <w:hideMark/>
          </w:tcPr>
          <w:p w14:paraId="0A948291" w14:textId="47133AF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r w:rsidR="002D0CD1">
              <w:rPr>
                <w:rFonts w:ascii="Arial" w:eastAsia="Times New Roman" w:hAnsi="Arial" w:cs="Arial"/>
                <w:color w:val="0000FF"/>
                <w:sz w:val="16"/>
                <w:szCs w:val="16"/>
                <w:lang w:eastAsia="hr-HR"/>
              </w:rPr>
              <w:t>0,00</w:t>
            </w:r>
          </w:p>
        </w:tc>
      </w:tr>
      <w:tr w:rsidR="00013A8B" w:rsidRPr="003962EB" w14:paraId="5CB3E00D"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309B704" w14:textId="677DFAA8" w:rsidR="00013A8B" w:rsidRPr="003962EB" w:rsidRDefault="00013A8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XIII. DOBIT ILI GUBITAK RAZDOBLJA </w:t>
            </w:r>
            <w:r>
              <w:rPr>
                <w:rFonts w:ascii="Arial" w:eastAsia="Times New Roman" w:hAnsi="Arial" w:cs="Arial"/>
                <w:color w:val="333399"/>
                <w:sz w:val="18"/>
                <w:szCs w:val="18"/>
                <w:lang w:eastAsia="hr-HR"/>
              </w:rPr>
              <w:t>(AOP 181-184</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26BED305" w14:textId="1F61D695" w:rsidR="00013A8B" w:rsidRPr="003962EB" w:rsidRDefault="00013A8B"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185</w:t>
            </w:r>
          </w:p>
        </w:tc>
        <w:tc>
          <w:tcPr>
            <w:tcW w:w="730" w:type="dxa"/>
            <w:tcBorders>
              <w:top w:val="nil"/>
              <w:left w:val="nil"/>
              <w:bottom w:val="single" w:sz="4" w:space="0" w:color="C0C0C0"/>
              <w:right w:val="single" w:sz="4" w:space="0" w:color="auto"/>
            </w:tcBorders>
            <w:shd w:val="clear" w:color="auto" w:fill="auto"/>
            <w:noWrap/>
            <w:vAlign w:val="center"/>
            <w:hideMark/>
          </w:tcPr>
          <w:p w14:paraId="01B23400" w14:textId="414F0F5B" w:rsidR="00013A8B" w:rsidRPr="002E3EF6" w:rsidRDefault="00270136" w:rsidP="002E3EF6">
            <w:pPr>
              <w:spacing w:after="0" w:line="240" w:lineRule="auto"/>
              <w:jc w:val="center"/>
              <w:rPr>
                <w:rFonts w:ascii="Arial" w:eastAsia="Times New Roman" w:hAnsi="Arial" w:cs="Arial"/>
                <w:bCs/>
                <w:sz w:val="16"/>
                <w:szCs w:val="16"/>
                <w:lang w:eastAsia="hr-HR"/>
              </w:rPr>
            </w:pPr>
            <w:r>
              <w:rPr>
                <w:rFonts w:ascii="Arial" w:eastAsia="Times New Roman" w:hAnsi="Arial" w:cs="Arial"/>
                <w:bCs/>
                <w:sz w:val="16"/>
                <w:szCs w:val="16"/>
                <w:lang w:eastAsia="hr-HR"/>
              </w:rPr>
              <w:t xml:space="preserve"> </w:t>
            </w:r>
          </w:p>
        </w:tc>
        <w:tc>
          <w:tcPr>
            <w:tcW w:w="1140" w:type="dxa"/>
            <w:tcBorders>
              <w:top w:val="nil"/>
              <w:left w:val="nil"/>
              <w:bottom w:val="single" w:sz="4" w:space="0" w:color="C0C0C0"/>
              <w:right w:val="single" w:sz="4" w:space="0" w:color="auto"/>
            </w:tcBorders>
            <w:shd w:val="clear" w:color="auto" w:fill="auto"/>
            <w:noWrap/>
            <w:vAlign w:val="center"/>
            <w:hideMark/>
          </w:tcPr>
          <w:p w14:paraId="2C818B90" w14:textId="4DC847A6" w:rsidR="00013A8B" w:rsidRPr="003962EB" w:rsidRDefault="00013A8B" w:rsidP="00EB3FD0">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23.932,05</w:t>
            </w:r>
          </w:p>
        </w:tc>
        <w:tc>
          <w:tcPr>
            <w:tcW w:w="1117" w:type="dxa"/>
            <w:tcBorders>
              <w:top w:val="nil"/>
              <w:left w:val="nil"/>
              <w:bottom w:val="single" w:sz="4" w:space="0" w:color="C0C0C0"/>
              <w:right w:val="single" w:sz="4" w:space="0" w:color="auto"/>
            </w:tcBorders>
            <w:shd w:val="clear" w:color="auto" w:fill="auto"/>
            <w:noWrap/>
            <w:vAlign w:val="center"/>
            <w:hideMark/>
          </w:tcPr>
          <w:p w14:paraId="00D3E990" w14:textId="2A06B98E" w:rsidR="00013A8B" w:rsidRPr="003962EB" w:rsidRDefault="002D0CD1" w:rsidP="003962EB">
            <w:pPr>
              <w:spacing w:after="0" w:line="240" w:lineRule="auto"/>
              <w:jc w:val="right"/>
              <w:rPr>
                <w:rFonts w:ascii="Arial" w:eastAsia="Times New Roman" w:hAnsi="Arial" w:cs="Arial"/>
                <w:color w:val="0000FF"/>
                <w:sz w:val="18"/>
                <w:szCs w:val="18"/>
                <w:lang w:eastAsia="hr-HR"/>
              </w:rPr>
            </w:pPr>
            <w:r>
              <w:rPr>
                <w:rFonts w:ascii="Arial" w:eastAsia="Times New Roman" w:hAnsi="Arial" w:cs="Arial"/>
                <w:color w:val="0000FF"/>
                <w:sz w:val="18"/>
                <w:szCs w:val="18"/>
                <w:lang w:eastAsia="hr-HR"/>
              </w:rPr>
              <w:t>11.088,06</w:t>
            </w:r>
          </w:p>
        </w:tc>
      </w:tr>
      <w:tr w:rsidR="00013A8B" w:rsidRPr="003962EB" w14:paraId="2114652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BA7290A" w14:textId="69313C79" w:rsidR="00013A8B" w:rsidRPr="00A8699E" w:rsidRDefault="00013A8B" w:rsidP="00A8699E">
            <w:pPr>
              <w:spacing w:after="0" w:line="240" w:lineRule="auto"/>
              <w:ind w:firstLineChars="100" w:firstLine="160"/>
              <w:rPr>
                <w:rFonts w:ascii="Arial" w:eastAsia="Times New Roman" w:hAnsi="Arial" w:cs="Arial"/>
                <w:sz w:val="16"/>
                <w:szCs w:val="16"/>
                <w:lang w:eastAsia="hr-HR"/>
              </w:rPr>
            </w:pPr>
            <w:r>
              <w:rPr>
                <w:rFonts w:ascii="Arial" w:eastAsia="Times New Roman" w:hAnsi="Arial" w:cs="Arial"/>
                <w:sz w:val="16"/>
                <w:szCs w:val="16"/>
                <w:lang w:eastAsia="hr-HR"/>
              </w:rPr>
              <w:t xml:space="preserve">  1. Dobit razdoblja (AOP 181</w:t>
            </w:r>
            <w:r w:rsidRPr="00A8699E">
              <w:rPr>
                <w:rFonts w:ascii="Arial" w:eastAsia="Times New Roman" w:hAnsi="Arial" w:cs="Arial"/>
                <w:sz w:val="16"/>
                <w:szCs w:val="16"/>
                <w:lang w:eastAsia="hr-HR"/>
              </w:rPr>
              <w:t>-</w:t>
            </w:r>
            <w:r>
              <w:rPr>
                <w:rFonts w:ascii="Arial" w:eastAsia="Times New Roman" w:hAnsi="Arial" w:cs="Arial"/>
                <w:sz w:val="16"/>
                <w:szCs w:val="16"/>
                <w:lang w:eastAsia="hr-HR"/>
              </w:rPr>
              <w:t>184</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56DE5387" w14:textId="1242DEFF" w:rsidR="00013A8B" w:rsidRPr="00A8699E" w:rsidRDefault="00013A8B"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186</w:t>
            </w:r>
          </w:p>
        </w:tc>
        <w:tc>
          <w:tcPr>
            <w:tcW w:w="730" w:type="dxa"/>
            <w:tcBorders>
              <w:top w:val="nil"/>
              <w:left w:val="nil"/>
              <w:bottom w:val="single" w:sz="4" w:space="0" w:color="C0C0C0"/>
              <w:right w:val="single" w:sz="4" w:space="0" w:color="auto"/>
            </w:tcBorders>
            <w:shd w:val="clear" w:color="auto" w:fill="auto"/>
            <w:noWrap/>
            <w:vAlign w:val="center"/>
            <w:hideMark/>
          </w:tcPr>
          <w:p w14:paraId="2A37354A" w14:textId="77777777" w:rsidR="00013A8B" w:rsidRPr="00A8699E" w:rsidRDefault="00013A8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23042A28" w14:textId="7A6F3E34" w:rsidR="00013A8B" w:rsidRPr="00A8699E" w:rsidRDefault="00013A8B" w:rsidP="003962EB">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 xml:space="preserve">23.932,05 </w:t>
            </w:r>
          </w:p>
        </w:tc>
        <w:tc>
          <w:tcPr>
            <w:tcW w:w="1117" w:type="dxa"/>
            <w:tcBorders>
              <w:top w:val="nil"/>
              <w:left w:val="nil"/>
              <w:bottom w:val="single" w:sz="4" w:space="0" w:color="C0C0C0"/>
              <w:right w:val="single" w:sz="4" w:space="0" w:color="auto"/>
            </w:tcBorders>
            <w:shd w:val="clear" w:color="auto" w:fill="auto"/>
            <w:noWrap/>
            <w:vAlign w:val="center"/>
            <w:hideMark/>
          </w:tcPr>
          <w:p w14:paraId="71D204F0" w14:textId="1AE2B062" w:rsidR="00013A8B" w:rsidRPr="00A8699E" w:rsidRDefault="002D0CD1" w:rsidP="003962EB">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11.088,06</w:t>
            </w:r>
            <w:r w:rsidR="00013A8B">
              <w:rPr>
                <w:rFonts w:ascii="Arial" w:eastAsia="Times New Roman" w:hAnsi="Arial" w:cs="Arial"/>
                <w:color w:val="0000FF"/>
                <w:sz w:val="16"/>
                <w:szCs w:val="16"/>
                <w:lang w:eastAsia="hr-HR"/>
              </w:rPr>
              <w:t xml:space="preserve"> </w:t>
            </w:r>
          </w:p>
        </w:tc>
      </w:tr>
      <w:tr w:rsidR="003962EB" w:rsidRPr="003962EB" w14:paraId="114C7832" w14:textId="77777777" w:rsidTr="00013A8B">
        <w:trPr>
          <w:trHeight w:val="300"/>
        </w:trPr>
        <w:tc>
          <w:tcPr>
            <w:tcW w:w="5413" w:type="dxa"/>
            <w:gridSpan w:val="6"/>
            <w:tcBorders>
              <w:top w:val="single" w:sz="4" w:space="0" w:color="C0C0C0"/>
              <w:left w:val="single" w:sz="4" w:space="0" w:color="auto"/>
              <w:bottom w:val="single" w:sz="4" w:space="0" w:color="auto"/>
              <w:right w:val="single" w:sz="4" w:space="0" w:color="auto"/>
            </w:tcBorders>
            <w:shd w:val="clear" w:color="auto" w:fill="auto"/>
            <w:vAlign w:val="center"/>
            <w:hideMark/>
          </w:tcPr>
          <w:p w14:paraId="267A17BC" w14:textId="3C8C80D7" w:rsidR="003962EB" w:rsidRPr="00A8699E" w:rsidRDefault="00130408" w:rsidP="00A8699E">
            <w:pPr>
              <w:spacing w:after="0" w:line="240" w:lineRule="auto"/>
              <w:ind w:firstLineChars="100" w:firstLine="160"/>
              <w:rPr>
                <w:rFonts w:ascii="Arial" w:eastAsia="Times New Roman" w:hAnsi="Arial" w:cs="Arial"/>
                <w:sz w:val="16"/>
                <w:szCs w:val="16"/>
                <w:lang w:eastAsia="hr-HR"/>
              </w:rPr>
            </w:pPr>
            <w:r>
              <w:rPr>
                <w:rFonts w:ascii="Arial" w:eastAsia="Times New Roman" w:hAnsi="Arial" w:cs="Arial"/>
                <w:sz w:val="16"/>
                <w:szCs w:val="16"/>
                <w:lang w:eastAsia="hr-HR"/>
              </w:rPr>
              <w:lastRenderedPageBreak/>
              <w:t xml:space="preserve">  2. Gubitak razdoblja (AOP 184-181</w:t>
            </w:r>
            <w:r w:rsidR="003962EB" w:rsidRPr="00A8699E">
              <w:rPr>
                <w:rFonts w:ascii="Arial" w:eastAsia="Times New Roman" w:hAnsi="Arial" w:cs="Arial"/>
                <w:sz w:val="16"/>
                <w:szCs w:val="16"/>
                <w:lang w:eastAsia="hr-HR"/>
              </w:rPr>
              <w:t>)</w:t>
            </w:r>
          </w:p>
        </w:tc>
        <w:tc>
          <w:tcPr>
            <w:tcW w:w="960" w:type="dxa"/>
            <w:tcBorders>
              <w:top w:val="nil"/>
              <w:left w:val="nil"/>
              <w:bottom w:val="single" w:sz="4" w:space="0" w:color="auto"/>
              <w:right w:val="single" w:sz="4" w:space="0" w:color="auto"/>
            </w:tcBorders>
            <w:shd w:val="clear" w:color="auto" w:fill="auto"/>
            <w:noWrap/>
            <w:vAlign w:val="center"/>
            <w:hideMark/>
          </w:tcPr>
          <w:p w14:paraId="34ED5D77" w14:textId="59C255A2"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187</w:t>
            </w:r>
          </w:p>
        </w:tc>
        <w:tc>
          <w:tcPr>
            <w:tcW w:w="730" w:type="dxa"/>
            <w:tcBorders>
              <w:top w:val="nil"/>
              <w:left w:val="nil"/>
              <w:bottom w:val="single" w:sz="4" w:space="0" w:color="auto"/>
              <w:right w:val="single" w:sz="4" w:space="0" w:color="auto"/>
            </w:tcBorders>
            <w:shd w:val="clear" w:color="auto" w:fill="auto"/>
            <w:noWrap/>
            <w:vAlign w:val="center"/>
            <w:hideMark/>
          </w:tcPr>
          <w:p w14:paraId="112773BA"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auto"/>
              <w:right w:val="single" w:sz="4" w:space="0" w:color="auto"/>
            </w:tcBorders>
            <w:shd w:val="clear" w:color="auto" w:fill="auto"/>
            <w:noWrap/>
            <w:vAlign w:val="center"/>
            <w:hideMark/>
          </w:tcPr>
          <w:p w14:paraId="318F63B7" w14:textId="2F4270FC" w:rsidR="003962EB" w:rsidRPr="00A8699E" w:rsidRDefault="006A0469" w:rsidP="007459F8">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w:t>
            </w:r>
          </w:p>
        </w:tc>
        <w:tc>
          <w:tcPr>
            <w:tcW w:w="1117" w:type="dxa"/>
            <w:tcBorders>
              <w:top w:val="nil"/>
              <w:left w:val="nil"/>
              <w:bottom w:val="single" w:sz="4" w:space="0" w:color="auto"/>
              <w:right w:val="single" w:sz="4" w:space="0" w:color="auto"/>
            </w:tcBorders>
            <w:shd w:val="clear" w:color="auto" w:fill="auto"/>
            <w:noWrap/>
            <w:vAlign w:val="center"/>
            <w:hideMark/>
          </w:tcPr>
          <w:p w14:paraId="64F11F59" w14:textId="3711708F" w:rsidR="003962EB" w:rsidRPr="00A8699E" w:rsidRDefault="003D78C4" w:rsidP="003962EB">
            <w:pPr>
              <w:spacing w:after="0" w:line="240" w:lineRule="auto"/>
              <w:jc w:val="right"/>
              <w:rPr>
                <w:rFonts w:ascii="Arial" w:eastAsia="Times New Roman" w:hAnsi="Arial" w:cs="Arial"/>
                <w:color w:val="0000FF"/>
                <w:sz w:val="16"/>
                <w:szCs w:val="16"/>
                <w:lang w:eastAsia="hr-HR"/>
              </w:rPr>
            </w:pPr>
            <w:r>
              <w:rPr>
                <w:rFonts w:ascii="Arial" w:eastAsia="Times New Roman" w:hAnsi="Arial" w:cs="Arial"/>
                <w:color w:val="0000FF"/>
                <w:sz w:val="16"/>
                <w:szCs w:val="16"/>
                <w:lang w:eastAsia="hr-HR"/>
              </w:rPr>
              <w:t xml:space="preserve"> </w:t>
            </w:r>
          </w:p>
        </w:tc>
      </w:tr>
      <w:tr w:rsidR="003962EB" w:rsidRPr="003962EB" w14:paraId="02242D19" w14:textId="77777777" w:rsidTr="003962EB">
        <w:trPr>
          <w:trHeight w:val="300"/>
        </w:trPr>
        <w:tc>
          <w:tcPr>
            <w:tcW w:w="9360" w:type="dxa"/>
            <w:gridSpan w:val="10"/>
            <w:tcBorders>
              <w:top w:val="single" w:sz="4" w:space="0" w:color="auto"/>
              <w:left w:val="single" w:sz="4" w:space="0" w:color="auto"/>
              <w:bottom w:val="single" w:sz="4" w:space="0" w:color="C0C0C0"/>
              <w:right w:val="single" w:sz="4" w:space="0" w:color="auto"/>
            </w:tcBorders>
            <w:shd w:val="clear" w:color="000000" w:fill="C0C0C0"/>
            <w:vAlign w:val="center"/>
            <w:hideMark/>
          </w:tcPr>
          <w:p w14:paraId="3DABC7FE" w14:textId="77777777" w:rsidR="003962EB" w:rsidRPr="003962EB" w:rsidRDefault="003962EB" w:rsidP="003962EB">
            <w:pPr>
              <w:spacing w:after="0" w:line="240" w:lineRule="auto"/>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PREKINUTO POSLOVANJE (popunjava poduzetnik obveznika MSFI-a samo ako ima prekinuto poslovanje)</w:t>
            </w:r>
          </w:p>
        </w:tc>
      </w:tr>
      <w:tr w:rsidR="003962EB" w:rsidRPr="003962EB" w14:paraId="036F85AD"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0E2D90C" w14:textId="7F5B519A"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XIV. DOBIT ILI GUBITAK PREKINUTOG POSLOVANJA PRIJE</w:t>
            </w:r>
            <w:r w:rsidRPr="003962EB">
              <w:rPr>
                <w:rFonts w:ascii="Arial" w:eastAsia="Times New Roman" w:hAnsi="Arial" w:cs="Arial"/>
                <w:b/>
                <w:bCs/>
                <w:color w:val="333399"/>
                <w:sz w:val="18"/>
                <w:szCs w:val="18"/>
                <w:lang w:eastAsia="hr-HR"/>
              </w:rPr>
              <w:br/>
              <w:t xml:space="preserve">        OPOREZIVANJA</w:t>
            </w:r>
            <w:r w:rsidR="00130408">
              <w:rPr>
                <w:rFonts w:ascii="Arial" w:eastAsia="Times New Roman" w:hAnsi="Arial" w:cs="Arial"/>
                <w:color w:val="333399"/>
                <w:sz w:val="18"/>
                <w:szCs w:val="18"/>
                <w:lang w:eastAsia="hr-HR"/>
              </w:rPr>
              <w:t xml:space="preserve"> (AOP 189-190</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59AD6758" w14:textId="0692C5B9"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188</w:t>
            </w:r>
          </w:p>
        </w:tc>
        <w:tc>
          <w:tcPr>
            <w:tcW w:w="730" w:type="dxa"/>
            <w:tcBorders>
              <w:top w:val="nil"/>
              <w:left w:val="nil"/>
              <w:bottom w:val="single" w:sz="4" w:space="0" w:color="C0C0C0"/>
              <w:right w:val="single" w:sz="4" w:space="0" w:color="auto"/>
            </w:tcBorders>
            <w:shd w:val="clear" w:color="auto" w:fill="auto"/>
            <w:noWrap/>
            <w:vAlign w:val="center"/>
            <w:hideMark/>
          </w:tcPr>
          <w:p w14:paraId="6C627E79"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199ACA31" w14:textId="1CF259FC" w:rsidR="003962EB" w:rsidRPr="003962EB" w:rsidRDefault="003962EB" w:rsidP="003962EB">
            <w:pPr>
              <w:spacing w:after="0" w:line="240" w:lineRule="auto"/>
              <w:jc w:val="right"/>
              <w:rPr>
                <w:rFonts w:ascii="Arial" w:eastAsia="Times New Roman" w:hAnsi="Arial" w:cs="Arial"/>
                <w:color w:val="0000FF"/>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624B725F" w14:textId="77777777" w:rsidR="003962EB" w:rsidRPr="003962EB" w:rsidRDefault="003962EB" w:rsidP="003962EB">
            <w:pPr>
              <w:spacing w:after="0" w:line="240" w:lineRule="auto"/>
              <w:jc w:val="right"/>
              <w:rPr>
                <w:rFonts w:ascii="Arial" w:eastAsia="Times New Roman" w:hAnsi="Arial" w:cs="Arial"/>
                <w:color w:val="0000FF"/>
                <w:sz w:val="18"/>
                <w:szCs w:val="18"/>
                <w:lang w:eastAsia="hr-HR"/>
              </w:rPr>
            </w:pPr>
            <w:r w:rsidRPr="003962EB">
              <w:rPr>
                <w:rFonts w:ascii="Arial" w:eastAsia="Times New Roman" w:hAnsi="Arial" w:cs="Arial"/>
                <w:color w:val="0000FF"/>
                <w:sz w:val="18"/>
                <w:szCs w:val="18"/>
                <w:lang w:eastAsia="hr-HR"/>
              </w:rPr>
              <w:t>0</w:t>
            </w:r>
          </w:p>
        </w:tc>
      </w:tr>
      <w:tr w:rsidR="003962EB" w:rsidRPr="003962EB" w14:paraId="11CC45C4"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867E52F" w14:textId="77777777"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Dobit prekinutog poslovanja prije oporezivanja</w:t>
            </w:r>
          </w:p>
        </w:tc>
        <w:tc>
          <w:tcPr>
            <w:tcW w:w="960" w:type="dxa"/>
            <w:tcBorders>
              <w:top w:val="nil"/>
              <w:left w:val="nil"/>
              <w:bottom w:val="single" w:sz="4" w:space="0" w:color="C0C0C0"/>
              <w:right w:val="single" w:sz="4" w:space="0" w:color="auto"/>
            </w:tcBorders>
            <w:shd w:val="clear" w:color="auto" w:fill="auto"/>
            <w:noWrap/>
            <w:vAlign w:val="center"/>
            <w:hideMark/>
          </w:tcPr>
          <w:p w14:paraId="74D023C6" w14:textId="6152B09A"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189</w:t>
            </w:r>
          </w:p>
        </w:tc>
        <w:tc>
          <w:tcPr>
            <w:tcW w:w="730" w:type="dxa"/>
            <w:tcBorders>
              <w:top w:val="nil"/>
              <w:left w:val="nil"/>
              <w:bottom w:val="single" w:sz="4" w:space="0" w:color="C0C0C0"/>
              <w:right w:val="single" w:sz="4" w:space="0" w:color="auto"/>
            </w:tcBorders>
            <w:shd w:val="clear" w:color="auto" w:fill="auto"/>
            <w:noWrap/>
            <w:vAlign w:val="center"/>
            <w:hideMark/>
          </w:tcPr>
          <w:p w14:paraId="6FF94BC0"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9DC0973"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19634EA1"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3962EB" w:rsidRPr="003962EB" w14:paraId="3987B490"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49D2A6C" w14:textId="77777777"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Gubitak prekinutog poslovanja prije oporezivanja</w:t>
            </w:r>
          </w:p>
        </w:tc>
        <w:tc>
          <w:tcPr>
            <w:tcW w:w="960" w:type="dxa"/>
            <w:tcBorders>
              <w:top w:val="nil"/>
              <w:left w:val="nil"/>
              <w:bottom w:val="single" w:sz="4" w:space="0" w:color="C0C0C0"/>
              <w:right w:val="single" w:sz="4" w:space="0" w:color="auto"/>
            </w:tcBorders>
            <w:shd w:val="clear" w:color="auto" w:fill="auto"/>
            <w:noWrap/>
            <w:vAlign w:val="center"/>
            <w:hideMark/>
          </w:tcPr>
          <w:p w14:paraId="7C71503D" w14:textId="0DE3A5BC"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190</w:t>
            </w:r>
          </w:p>
        </w:tc>
        <w:tc>
          <w:tcPr>
            <w:tcW w:w="730" w:type="dxa"/>
            <w:tcBorders>
              <w:top w:val="nil"/>
              <w:left w:val="nil"/>
              <w:bottom w:val="single" w:sz="4" w:space="0" w:color="C0C0C0"/>
              <w:right w:val="single" w:sz="4" w:space="0" w:color="auto"/>
            </w:tcBorders>
            <w:shd w:val="clear" w:color="auto" w:fill="auto"/>
            <w:noWrap/>
            <w:vAlign w:val="center"/>
            <w:hideMark/>
          </w:tcPr>
          <w:p w14:paraId="222040A7"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A5D1052"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6F4808D5" w14:textId="77777777" w:rsidR="003962EB" w:rsidRPr="00A8699E" w:rsidRDefault="003962EB" w:rsidP="003962EB">
            <w:pPr>
              <w:spacing w:after="0" w:line="240" w:lineRule="auto"/>
              <w:jc w:val="right"/>
              <w:rPr>
                <w:rFonts w:ascii="Arial" w:eastAsia="Times New Roman" w:hAnsi="Arial" w:cs="Arial"/>
                <w:sz w:val="16"/>
                <w:szCs w:val="16"/>
                <w:lang w:eastAsia="hr-HR"/>
              </w:rPr>
            </w:pPr>
            <w:r w:rsidRPr="00A8699E">
              <w:rPr>
                <w:rFonts w:ascii="Arial" w:eastAsia="Times New Roman" w:hAnsi="Arial" w:cs="Arial"/>
                <w:sz w:val="16"/>
                <w:szCs w:val="16"/>
                <w:lang w:eastAsia="hr-HR"/>
              </w:rPr>
              <w:t> </w:t>
            </w:r>
          </w:p>
        </w:tc>
      </w:tr>
      <w:tr w:rsidR="003962EB" w:rsidRPr="003962EB" w14:paraId="0B4044C3"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626C26B" w14:textId="77777777"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XV. POREZ NA DOBIT PREKINUTOG POSLOVANJA</w:t>
            </w:r>
          </w:p>
        </w:tc>
        <w:tc>
          <w:tcPr>
            <w:tcW w:w="960" w:type="dxa"/>
            <w:tcBorders>
              <w:top w:val="nil"/>
              <w:left w:val="nil"/>
              <w:bottom w:val="single" w:sz="4" w:space="0" w:color="C0C0C0"/>
              <w:right w:val="single" w:sz="4" w:space="0" w:color="auto"/>
            </w:tcBorders>
            <w:shd w:val="clear" w:color="auto" w:fill="auto"/>
            <w:noWrap/>
            <w:vAlign w:val="center"/>
            <w:hideMark/>
          </w:tcPr>
          <w:p w14:paraId="37FD4F00" w14:textId="1E8B68B8"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191</w:t>
            </w:r>
          </w:p>
        </w:tc>
        <w:tc>
          <w:tcPr>
            <w:tcW w:w="730" w:type="dxa"/>
            <w:tcBorders>
              <w:top w:val="nil"/>
              <w:left w:val="nil"/>
              <w:bottom w:val="single" w:sz="4" w:space="0" w:color="C0C0C0"/>
              <w:right w:val="single" w:sz="4" w:space="0" w:color="auto"/>
            </w:tcBorders>
            <w:shd w:val="clear" w:color="auto" w:fill="auto"/>
            <w:noWrap/>
            <w:vAlign w:val="center"/>
            <w:hideMark/>
          </w:tcPr>
          <w:p w14:paraId="0BCC7B76"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3EA903C8"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7502E60C" w14:textId="77777777" w:rsidR="003962EB" w:rsidRPr="003962EB" w:rsidRDefault="003962EB" w:rsidP="003962EB">
            <w:pPr>
              <w:spacing w:after="0" w:line="240" w:lineRule="auto"/>
              <w:jc w:val="right"/>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r w:rsidR="003962EB" w:rsidRPr="003962EB" w14:paraId="72EA735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B9A9D9E" w14:textId="53F5E01F"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Dobit prekinutog </w:t>
            </w:r>
            <w:r w:rsidR="00130408">
              <w:rPr>
                <w:rFonts w:ascii="Arial" w:eastAsia="Times New Roman" w:hAnsi="Arial" w:cs="Arial"/>
                <w:sz w:val="16"/>
                <w:szCs w:val="16"/>
                <w:lang w:eastAsia="hr-HR"/>
              </w:rPr>
              <w:t>poslovanja za razdoblje (AOP 188-191</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359D99C1" w14:textId="6AA4FDFD"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192</w:t>
            </w:r>
          </w:p>
        </w:tc>
        <w:tc>
          <w:tcPr>
            <w:tcW w:w="730" w:type="dxa"/>
            <w:tcBorders>
              <w:top w:val="nil"/>
              <w:left w:val="nil"/>
              <w:bottom w:val="single" w:sz="4" w:space="0" w:color="C0C0C0"/>
              <w:right w:val="single" w:sz="4" w:space="0" w:color="auto"/>
            </w:tcBorders>
            <w:shd w:val="clear" w:color="auto" w:fill="auto"/>
            <w:noWrap/>
            <w:vAlign w:val="center"/>
            <w:hideMark/>
          </w:tcPr>
          <w:p w14:paraId="7A205568"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5795DE2" w14:textId="1872E2CE" w:rsidR="003962EB" w:rsidRPr="00A8699E" w:rsidRDefault="003962EB" w:rsidP="003962EB">
            <w:pPr>
              <w:spacing w:after="0" w:line="240" w:lineRule="auto"/>
              <w:jc w:val="right"/>
              <w:rPr>
                <w:rFonts w:ascii="Arial" w:eastAsia="Times New Roman" w:hAnsi="Arial" w:cs="Arial"/>
                <w:color w:val="0000FF"/>
                <w:sz w:val="16"/>
                <w:szCs w:val="16"/>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5C137E8B" w14:textId="77777777" w:rsidR="003962EB" w:rsidRPr="00A8699E" w:rsidRDefault="003962EB" w:rsidP="003962EB">
            <w:pPr>
              <w:spacing w:after="0" w:line="240" w:lineRule="auto"/>
              <w:jc w:val="right"/>
              <w:rPr>
                <w:rFonts w:ascii="Arial" w:eastAsia="Times New Roman" w:hAnsi="Arial" w:cs="Arial"/>
                <w:color w:val="0000FF"/>
                <w:sz w:val="16"/>
                <w:szCs w:val="16"/>
                <w:lang w:eastAsia="hr-HR"/>
              </w:rPr>
            </w:pPr>
            <w:r w:rsidRPr="00A8699E">
              <w:rPr>
                <w:rFonts w:ascii="Arial" w:eastAsia="Times New Roman" w:hAnsi="Arial" w:cs="Arial"/>
                <w:color w:val="0000FF"/>
                <w:sz w:val="16"/>
                <w:szCs w:val="16"/>
                <w:lang w:eastAsia="hr-HR"/>
              </w:rPr>
              <w:t>0</w:t>
            </w:r>
          </w:p>
        </w:tc>
      </w:tr>
      <w:tr w:rsidR="003962EB" w:rsidRPr="003962EB" w14:paraId="228239E1" w14:textId="77777777" w:rsidTr="00013A8B">
        <w:trPr>
          <w:trHeight w:val="300"/>
        </w:trPr>
        <w:tc>
          <w:tcPr>
            <w:tcW w:w="5413" w:type="dxa"/>
            <w:gridSpan w:val="6"/>
            <w:tcBorders>
              <w:top w:val="single" w:sz="4" w:space="0" w:color="C0C0C0"/>
              <w:left w:val="single" w:sz="4" w:space="0" w:color="auto"/>
              <w:bottom w:val="single" w:sz="4" w:space="0" w:color="auto"/>
              <w:right w:val="single" w:sz="4" w:space="0" w:color="auto"/>
            </w:tcBorders>
            <w:shd w:val="clear" w:color="auto" w:fill="auto"/>
            <w:vAlign w:val="center"/>
            <w:hideMark/>
          </w:tcPr>
          <w:p w14:paraId="27587A99" w14:textId="1EF844FE" w:rsidR="003962EB" w:rsidRPr="00A8699E" w:rsidRDefault="003962EB" w:rsidP="00130408">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Gubitak prekinutog</w:t>
            </w:r>
            <w:r w:rsidR="00130408">
              <w:rPr>
                <w:rFonts w:ascii="Arial" w:eastAsia="Times New Roman" w:hAnsi="Arial" w:cs="Arial"/>
                <w:sz w:val="16"/>
                <w:szCs w:val="16"/>
                <w:lang w:eastAsia="hr-HR"/>
              </w:rPr>
              <w:t xml:space="preserve"> poslovanja za razdoblje (AOP 191-188</w:t>
            </w:r>
            <w:r w:rsidRPr="00A8699E">
              <w:rPr>
                <w:rFonts w:ascii="Arial" w:eastAsia="Times New Roman" w:hAnsi="Arial" w:cs="Arial"/>
                <w:sz w:val="16"/>
                <w:szCs w:val="16"/>
                <w:lang w:eastAsia="hr-HR"/>
              </w:rPr>
              <w:t>)</w:t>
            </w:r>
          </w:p>
        </w:tc>
        <w:tc>
          <w:tcPr>
            <w:tcW w:w="960" w:type="dxa"/>
            <w:tcBorders>
              <w:top w:val="nil"/>
              <w:left w:val="nil"/>
              <w:bottom w:val="single" w:sz="4" w:space="0" w:color="auto"/>
              <w:right w:val="single" w:sz="4" w:space="0" w:color="auto"/>
            </w:tcBorders>
            <w:shd w:val="clear" w:color="auto" w:fill="auto"/>
            <w:noWrap/>
            <w:vAlign w:val="center"/>
            <w:hideMark/>
          </w:tcPr>
          <w:p w14:paraId="086401E6" w14:textId="6925E641"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193</w:t>
            </w:r>
          </w:p>
        </w:tc>
        <w:tc>
          <w:tcPr>
            <w:tcW w:w="730" w:type="dxa"/>
            <w:tcBorders>
              <w:top w:val="nil"/>
              <w:left w:val="nil"/>
              <w:bottom w:val="single" w:sz="4" w:space="0" w:color="auto"/>
              <w:right w:val="single" w:sz="4" w:space="0" w:color="auto"/>
            </w:tcBorders>
            <w:shd w:val="clear" w:color="auto" w:fill="auto"/>
            <w:noWrap/>
            <w:vAlign w:val="center"/>
            <w:hideMark/>
          </w:tcPr>
          <w:p w14:paraId="7FA97E83"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auto"/>
              <w:right w:val="single" w:sz="4" w:space="0" w:color="auto"/>
            </w:tcBorders>
            <w:shd w:val="clear" w:color="auto" w:fill="auto"/>
            <w:noWrap/>
            <w:vAlign w:val="center"/>
            <w:hideMark/>
          </w:tcPr>
          <w:p w14:paraId="24675D01" w14:textId="0A73AC8A" w:rsidR="003962EB" w:rsidRPr="00A8699E" w:rsidRDefault="003962EB" w:rsidP="003962EB">
            <w:pPr>
              <w:spacing w:after="0" w:line="240" w:lineRule="auto"/>
              <w:jc w:val="right"/>
              <w:rPr>
                <w:rFonts w:ascii="Arial" w:eastAsia="Times New Roman" w:hAnsi="Arial" w:cs="Arial"/>
                <w:color w:val="0000FF"/>
                <w:sz w:val="16"/>
                <w:szCs w:val="16"/>
                <w:lang w:eastAsia="hr-HR"/>
              </w:rPr>
            </w:pPr>
          </w:p>
        </w:tc>
        <w:tc>
          <w:tcPr>
            <w:tcW w:w="1117" w:type="dxa"/>
            <w:tcBorders>
              <w:top w:val="nil"/>
              <w:left w:val="nil"/>
              <w:bottom w:val="single" w:sz="4" w:space="0" w:color="auto"/>
              <w:right w:val="single" w:sz="4" w:space="0" w:color="auto"/>
            </w:tcBorders>
            <w:shd w:val="clear" w:color="auto" w:fill="auto"/>
            <w:noWrap/>
            <w:vAlign w:val="center"/>
            <w:hideMark/>
          </w:tcPr>
          <w:p w14:paraId="2C67BB1E" w14:textId="77777777" w:rsidR="003962EB" w:rsidRPr="00A8699E" w:rsidRDefault="003962EB" w:rsidP="003962EB">
            <w:pPr>
              <w:spacing w:after="0" w:line="240" w:lineRule="auto"/>
              <w:jc w:val="right"/>
              <w:rPr>
                <w:rFonts w:ascii="Arial" w:eastAsia="Times New Roman" w:hAnsi="Arial" w:cs="Arial"/>
                <w:color w:val="0000FF"/>
                <w:sz w:val="16"/>
                <w:szCs w:val="16"/>
                <w:lang w:eastAsia="hr-HR"/>
              </w:rPr>
            </w:pPr>
            <w:r w:rsidRPr="00A8699E">
              <w:rPr>
                <w:rFonts w:ascii="Arial" w:eastAsia="Times New Roman" w:hAnsi="Arial" w:cs="Arial"/>
                <w:color w:val="0000FF"/>
                <w:sz w:val="16"/>
                <w:szCs w:val="16"/>
                <w:lang w:eastAsia="hr-HR"/>
              </w:rPr>
              <w:t>0</w:t>
            </w:r>
          </w:p>
        </w:tc>
      </w:tr>
      <w:tr w:rsidR="003962EB" w:rsidRPr="003962EB" w14:paraId="2335E37F" w14:textId="77777777" w:rsidTr="003962EB">
        <w:trPr>
          <w:trHeight w:val="300"/>
        </w:trPr>
        <w:tc>
          <w:tcPr>
            <w:tcW w:w="9360" w:type="dxa"/>
            <w:gridSpan w:val="10"/>
            <w:tcBorders>
              <w:top w:val="single" w:sz="4" w:space="0" w:color="auto"/>
              <w:left w:val="single" w:sz="4" w:space="0" w:color="auto"/>
              <w:bottom w:val="single" w:sz="4" w:space="0" w:color="C0C0C0"/>
              <w:right w:val="single" w:sz="4" w:space="0" w:color="auto"/>
            </w:tcBorders>
            <w:shd w:val="clear" w:color="000000" w:fill="C0C0C0"/>
            <w:vAlign w:val="center"/>
            <w:hideMark/>
          </w:tcPr>
          <w:p w14:paraId="78F32741" w14:textId="77777777" w:rsidR="003962EB" w:rsidRPr="003962EB" w:rsidRDefault="003962EB" w:rsidP="003962EB">
            <w:pPr>
              <w:spacing w:after="0" w:line="240" w:lineRule="auto"/>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UKUPNO POSLOVANJE (popunjava samo poduzetnik obveznik MSFI-a koji ima prekinuto poslovanje)</w:t>
            </w:r>
          </w:p>
        </w:tc>
      </w:tr>
      <w:tr w:rsidR="003962EB" w:rsidRPr="003962EB" w14:paraId="355AB395"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656554C7" w14:textId="1B4A1885"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XVI. DOBIT ILI GUBITAK PRIJE OPOREZIVANJA </w:t>
            </w:r>
            <w:r w:rsidR="00130408">
              <w:rPr>
                <w:rFonts w:ascii="Arial" w:eastAsia="Times New Roman" w:hAnsi="Arial" w:cs="Arial"/>
                <w:color w:val="333399"/>
                <w:sz w:val="18"/>
                <w:szCs w:val="18"/>
                <w:lang w:eastAsia="hr-HR"/>
              </w:rPr>
              <w:t>(AOP 181+188</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7B7247BB" w14:textId="24F58520"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194</w:t>
            </w:r>
          </w:p>
        </w:tc>
        <w:tc>
          <w:tcPr>
            <w:tcW w:w="730" w:type="dxa"/>
            <w:tcBorders>
              <w:top w:val="nil"/>
              <w:left w:val="nil"/>
              <w:bottom w:val="single" w:sz="4" w:space="0" w:color="C0C0C0"/>
              <w:right w:val="single" w:sz="4" w:space="0" w:color="auto"/>
            </w:tcBorders>
            <w:shd w:val="clear" w:color="auto" w:fill="auto"/>
            <w:noWrap/>
            <w:vAlign w:val="center"/>
            <w:hideMark/>
          </w:tcPr>
          <w:p w14:paraId="6A36D149"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5407BD34" w14:textId="12AEEA59" w:rsidR="003962EB" w:rsidRPr="003962EB" w:rsidRDefault="003962EB" w:rsidP="003962EB">
            <w:pPr>
              <w:spacing w:after="0" w:line="240" w:lineRule="auto"/>
              <w:jc w:val="right"/>
              <w:rPr>
                <w:rFonts w:ascii="Arial" w:eastAsia="Times New Roman" w:hAnsi="Arial" w:cs="Arial"/>
                <w:color w:val="0000FF"/>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47F24C02" w14:textId="77777777" w:rsidR="003962EB" w:rsidRPr="003962EB" w:rsidRDefault="003962EB" w:rsidP="003962EB">
            <w:pPr>
              <w:spacing w:after="0" w:line="240" w:lineRule="auto"/>
              <w:jc w:val="right"/>
              <w:rPr>
                <w:rFonts w:ascii="Arial" w:eastAsia="Times New Roman" w:hAnsi="Arial" w:cs="Arial"/>
                <w:color w:val="0000FF"/>
                <w:sz w:val="18"/>
                <w:szCs w:val="18"/>
                <w:lang w:eastAsia="hr-HR"/>
              </w:rPr>
            </w:pPr>
            <w:r w:rsidRPr="003962EB">
              <w:rPr>
                <w:rFonts w:ascii="Arial" w:eastAsia="Times New Roman" w:hAnsi="Arial" w:cs="Arial"/>
                <w:color w:val="0000FF"/>
                <w:sz w:val="18"/>
                <w:szCs w:val="18"/>
                <w:lang w:eastAsia="hr-HR"/>
              </w:rPr>
              <w:t>0</w:t>
            </w:r>
          </w:p>
        </w:tc>
      </w:tr>
      <w:tr w:rsidR="003962EB" w:rsidRPr="003962EB" w14:paraId="1C3109B8"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3A82036" w14:textId="5A122CEA" w:rsidR="003962EB" w:rsidRPr="00A8699E" w:rsidRDefault="003962EB" w:rsidP="00130408">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1. Dobit prije oporezivanja (AOP 19</w:t>
            </w:r>
            <w:r w:rsidR="00130408">
              <w:rPr>
                <w:rFonts w:ascii="Arial" w:eastAsia="Times New Roman" w:hAnsi="Arial" w:cs="Arial"/>
                <w:sz w:val="16"/>
                <w:szCs w:val="16"/>
                <w:lang w:eastAsia="hr-HR"/>
              </w:rPr>
              <w:t>4</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13E8A398" w14:textId="596C6483" w:rsidR="003962EB" w:rsidRPr="00A8699E" w:rsidRDefault="003962EB" w:rsidP="003962EB">
            <w:pPr>
              <w:spacing w:after="0" w:line="240" w:lineRule="auto"/>
              <w:jc w:val="center"/>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1</w:t>
            </w:r>
            <w:r w:rsidR="00F635DA">
              <w:rPr>
                <w:rFonts w:ascii="Arial" w:eastAsia="Times New Roman" w:hAnsi="Arial" w:cs="Arial"/>
                <w:b/>
                <w:bCs/>
                <w:sz w:val="16"/>
                <w:szCs w:val="16"/>
                <w:lang w:eastAsia="hr-HR"/>
              </w:rPr>
              <w:t>95</w:t>
            </w:r>
          </w:p>
        </w:tc>
        <w:tc>
          <w:tcPr>
            <w:tcW w:w="730" w:type="dxa"/>
            <w:tcBorders>
              <w:top w:val="nil"/>
              <w:left w:val="nil"/>
              <w:bottom w:val="single" w:sz="4" w:space="0" w:color="C0C0C0"/>
              <w:right w:val="single" w:sz="4" w:space="0" w:color="auto"/>
            </w:tcBorders>
            <w:shd w:val="clear" w:color="auto" w:fill="auto"/>
            <w:noWrap/>
            <w:vAlign w:val="center"/>
            <w:hideMark/>
          </w:tcPr>
          <w:p w14:paraId="5ED8A7F4"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38B01C26" w14:textId="5B61255B" w:rsidR="003962EB" w:rsidRPr="00A8699E" w:rsidRDefault="003962EB" w:rsidP="007459F8">
            <w:pPr>
              <w:spacing w:after="0" w:line="240" w:lineRule="auto"/>
              <w:jc w:val="center"/>
              <w:rPr>
                <w:rFonts w:ascii="Arial" w:eastAsia="Times New Roman" w:hAnsi="Arial" w:cs="Arial"/>
                <w:color w:val="0000FF"/>
                <w:sz w:val="16"/>
                <w:szCs w:val="16"/>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5734B5D8" w14:textId="77777777" w:rsidR="003962EB" w:rsidRPr="00A8699E" w:rsidRDefault="003962EB" w:rsidP="003962EB">
            <w:pPr>
              <w:spacing w:after="0" w:line="240" w:lineRule="auto"/>
              <w:jc w:val="right"/>
              <w:rPr>
                <w:rFonts w:ascii="Arial" w:eastAsia="Times New Roman" w:hAnsi="Arial" w:cs="Arial"/>
                <w:color w:val="0000FF"/>
                <w:sz w:val="16"/>
                <w:szCs w:val="16"/>
                <w:lang w:eastAsia="hr-HR"/>
              </w:rPr>
            </w:pPr>
            <w:r w:rsidRPr="00A8699E">
              <w:rPr>
                <w:rFonts w:ascii="Arial" w:eastAsia="Times New Roman" w:hAnsi="Arial" w:cs="Arial"/>
                <w:color w:val="0000FF"/>
                <w:sz w:val="16"/>
                <w:szCs w:val="16"/>
                <w:lang w:eastAsia="hr-HR"/>
              </w:rPr>
              <w:t>0</w:t>
            </w:r>
          </w:p>
        </w:tc>
      </w:tr>
      <w:tr w:rsidR="003962EB" w:rsidRPr="003962EB" w14:paraId="7BF6F2C8"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04EA10D" w14:textId="0D5D4371"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Gub</w:t>
            </w:r>
            <w:r w:rsidR="00130408">
              <w:rPr>
                <w:rFonts w:ascii="Arial" w:eastAsia="Times New Roman" w:hAnsi="Arial" w:cs="Arial"/>
                <w:sz w:val="16"/>
                <w:szCs w:val="16"/>
                <w:lang w:eastAsia="hr-HR"/>
              </w:rPr>
              <w:t>itak prije oporezivanja (AOP 194</w:t>
            </w:r>
            <w:r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038534F6" w14:textId="2969602D"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196</w:t>
            </w:r>
          </w:p>
        </w:tc>
        <w:tc>
          <w:tcPr>
            <w:tcW w:w="730" w:type="dxa"/>
            <w:tcBorders>
              <w:top w:val="nil"/>
              <w:left w:val="nil"/>
              <w:bottom w:val="single" w:sz="4" w:space="0" w:color="C0C0C0"/>
              <w:right w:val="single" w:sz="4" w:space="0" w:color="auto"/>
            </w:tcBorders>
            <w:shd w:val="clear" w:color="auto" w:fill="auto"/>
            <w:noWrap/>
            <w:vAlign w:val="center"/>
            <w:hideMark/>
          </w:tcPr>
          <w:p w14:paraId="284D6E8D"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3D96DF01" w14:textId="38E309C6" w:rsidR="003962EB" w:rsidRPr="00A8699E" w:rsidRDefault="003962EB" w:rsidP="003962EB">
            <w:pPr>
              <w:spacing w:after="0" w:line="240" w:lineRule="auto"/>
              <w:jc w:val="right"/>
              <w:rPr>
                <w:rFonts w:ascii="Arial" w:eastAsia="Times New Roman" w:hAnsi="Arial" w:cs="Arial"/>
                <w:color w:val="0000FF"/>
                <w:sz w:val="16"/>
                <w:szCs w:val="16"/>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5FF603A6" w14:textId="77777777" w:rsidR="003962EB" w:rsidRPr="00A8699E" w:rsidRDefault="003962EB" w:rsidP="003962EB">
            <w:pPr>
              <w:spacing w:after="0" w:line="240" w:lineRule="auto"/>
              <w:jc w:val="right"/>
              <w:rPr>
                <w:rFonts w:ascii="Arial" w:eastAsia="Times New Roman" w:hAnsi="Arial" w:cs="Arial"/>
                <w:color w:val="0000FF"/>
                <w:sz w:val="16"/>
                <w:szCs w:val="16"/>
                <w:lang w:eastAsia="hr-HR"/>
              </w:rPr>
            </w:pPr>
            <w:r w:rsidRPr="00A8699E">
              <w:rPr>
                <w:rFonts w:ascii="Arial" w:eastAsia="Times New Roman" w:hAnsi="Arial" w:cs="Arial"/>
                <w:color w:val="0000FF"/>
                <w:sz w:val="16"/>
                <w:szCs w:val="16"/>
                <w:lang w:eastAsia="hr-HR"/>
              </w:rPr>
              <w:t>0</w:t>
            </w:r>
          </w:p>
        </w:tc>
      </w:tr>
      <w:tr w:rsidR="003962EB" w:rsidRPr="003962EB" w14:paraId="5B1D4173"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BCCF00C" w14:textId="0559C054"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XVII. POREZ NA DOBIT </w:t>
            </w:r>
            <w:r w:rsidR="00130408">
              <w:rPr>
                <w:rFonts w:ascii="Arial" w:eastAsia="Times New Roman" w:hAnsi="Arial" w:cs="Arial"/>
                <w:color w:val="333399"/>
                <w:sz w:val="18"/>
                <w:szCs w:val="18"/>
                <w:lang w:eastAsia="hr-HR"/>
              </w:rPr>
              <w:t>(AOP 184+191</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1021CCE9" w14:textId="2E86A51D"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197</w:t>
            </w:r>
          </w:p>
        </w:tc>
        <w:tc>
          <w:tcPr>
            <w:tcW w:w="730" w:type="dxa"/>
            <w:tcBorders>
              <w:top w:val="nil"/>
              <w:left w:val="nil"/>
              <w:bottom w:val="single" w:sz="4" w:space="0" w:color="C0C0C0"/>
              <w:right w:val="single" w:sz="4" w:space="0" w:color="auto"/>
            </w:tcBorders>
            <w:shd w:val="clear" w:color="auto" w:fill="auto"/>
            <w:noWrap/>
            <w:vAlign w:val="center"/>
            <w:hideMark/>
          </w:tcPr>
          <w:p w14:paraId="7BBEC43B"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607B1779" w14:textId="78FAB21D" w:rsidR="003962EB" w:rsidRPr="003962EB" w:rsidRDefault="003962EB" w:rsidP="003962EB">
            <w:pPr>
              <w:spacing w:after="0" w:line="240" w:lineRule="auto"/>
              <w:jc w:val="right"/>
              <w:rPr>
                <w:rFonts w:ascii="Arial" w:eastAsia="Times New Roman" w:hAnsi="Arial" w:cs="Arial"/>
                <w:color w:val="0000FF"/>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6D406987" w14:textId="77777777" w:rsidR="003962EB" w:rsidRPr="003962EB" w:rsidRDefault="003962EB" w:rsidP="003962EB">
            <w:pPr>
              <w:spacing w:after="0" w:line="240" w:lineRule="auto"/>
              <w:jc w:val="right"/>
              <w:rPr>
                <w:rFonts w:ascii="Arial" w:eastAsia="Times New Roman" w:hAnsi="Arial" w:cs="Arial"/>
                <w:color w:val="0000FF"/>
                <w:sz w:val="18"/>
                <w:szCs w:val="18"/>
                <w:lang w:eastAsia="hr-HR"/>
              </w:rPr>
            </w:pPr>
            <w:r w:rsidRPr="003962EB">
              <w:rPr>
                <w:rFonts w:ascii="Arial" w:eastAsia="Times New Roman" w:hAnsi="Arial" w:cs="Arial"/>
                <w:color w:val="0000FF"/>
                <w:sz w:val="18"/>
                <w:szCs w:val="18"/>
                <w:lang w:eastAsia="hr-HR"/>
              </w:rPr>
              <w:t>0</w:t>
            </w:r>
          </w:p>
        </w:tc>
      </w:tr>
      <w:tr w:rsidR="003962EB" w:rsidRPr="003962EB" w14:paraId="0A4F1EEB"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0C64B7B7" w14:textId="47FF9FC3" w:rsidR="003962EB" w:rsidRPr="003962EB" w:rsidRDefault="003962EB" w:rsidP="003962EB">
            <w:pPr>
              <w:spacing w:after="0" w:line="240" w:lineRule="auto"/>
              <w:rPr>
                <w:rFonts w:ascii="Arial" w:eastAsia="Times New Roman" w:hAnsi="Arial" w:cs="Arial"/>
                <w:b/>
                <w:bCs/>
                <w:color w:val="333399"/>
                <w:sz w:val="18"/>
                <w:szCs w:val="18"/>
                <w:lang w:eastAsia="hr-HR"/>
              </w:rPr>
            </w:pPr>
            <w:r w:rsidRPr="003962EB">
              <w:rPr>
                <w:rFonts w:ascii="Arial" w:eastAsia="Times New Roman" w:hAnsi="Arial" w:cs="Arial"/>
                <w:b/>
                <w:bCs/>
                <w:color w:val="333399"/>
                <w:sz w:val="18"/>
                <w:szCs w:val="18"/>
                <w:lang w:eastAsia="hr-HR"/>
              </w:rPr>
              <w:t xml:space="preserve">XVIII. DOBIT ILI GUBITAK RAZDOBLJA </w:t>
            </w:r>
            <w:r w:rsidR="00130408">
              <w:rPr>
                <w:rFonts w:ascii="Arial" w:eastAsia="Times New Roman" w:hAnsi="Arial" w:cs="Arial"/>
                <w:color w:val="333399"/>
                <w:sz w:val="18"/>
                <w:szCs w:val="18"/>
                <w:lang w:eastAsia="hr-HR"/>
              </w:rPr>
              <w:t>(AOP 194-197</w:t>
            </w:r>
            <w:r w:rsidRPr="003962EB">
              <w:rPr>
                <w:rFonts w:ascii="Arial" w:eastAsia="Times New Roman" w:hAnsi="Arial" w:cs="Arial"/>
                <w:color w:val="333399"/>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0EE8A048" w14:textId="1DF2E316"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198</w:t>
            </w:r>
          </w:p>
        </w:tc>
        <w:tc>
          <w:tcPr>
            <w:tcW w:w="730" w:type="dxa"/>
            <w:tcBorders>
              <w:top w:val="nil"/>
              <w:left w:val="nil"/>
              <w:bottom w:val="single" w:sz="4" w:space="0" w:color="C0C0C0"/>
              <w:right w:val="single" w:sz="4" w:space="0" w:color="auto"/>
            </w:tcBorders>
            <w:shd w:val="clear" w:color="auto" w:fill="auto"/>
            <w:noWrap/>
            <w:vAlign w:val="center"/>
            <w:hideMark/>
          </w:tcPr>
          <w:p w14:paraId="0D59917F"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02F7679" w14:textId="449003C9" w:rsidR="003962EB" w:rsidRPr="003962EB" w:rsidRDefault="003962EB" w:rsidP="007459F8">
            <w:pPr>
              <w:spacing w:after="0" w:line="240" w:lineRule="auto"/>
              <w:jc w:val="center"/>
              <w:rPr>
                <w:rFonts w:ascii="Arial" w:eastAsia="Times New Roman" w:hAnsi="Arial" w:cs="Arial"/>
                <w:color w:val="0000FF"/>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77E0E8C7" w14:textId="77777777" w:rsidR="003962EB" w:rsidRPr="003962EB" w:rsidRDefault="003962EB" w:rsidP="003962EB">
            <w:pPr>
              <w:spacing w:after="0" w:line="240" w:lineRule="auto"/>
              <w:jc w:val="right"/>
              <w:rPr>
                <w:rFonts w:ascii="Arial" w:eastAsia="Times New Roman" w:hAnsi="Arial" w:cs="Arial"/>
                <w:color w:val="0000FF"/>
                <w:sz w:val="18"/>
                <w:szCs w:val="18"/>
                <w:lang w:eastAsia="hr-HR"/>
              </w:rPr>
            </w:pPr>
            <w:r w:rsidRPr="003962EB">
              <w:rPr>
                <w:rFonts w:ascii="Arial" w:eastAsia="Times New Roman" w:hAnsi="Arial" w:cs="Arial"/>
                <w:color w:val="0000FF"/>
                <w:sz w:val="18"/>
                <w:szCs w:val="18"/>
                <w:lang w:eastAsia="hr-HR"/>
              </w:rPr>
              <w:t>0</w:t>
            </w:r>
          </w:p>
        </w:tc>
      </w:tr>
      <w:tr w:rsidR="003962EB" w:rsidRPr="003962EB" w14:paraId="47EA0777"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861E455" w14:textId="036CB4D2" w:rsidR="003962EB" w:rsidRPr="00A8699E" w:rsidRDefault="00130408" w:rsidP="00A8699E">
            <w:pPr>
              <w:spacing w:after="0" w:line="240" w:lineRule="auto"/>
              <w:ind w:firstLineChars="100" w:firstLine="160"/>
              <w:rPr>
                <w:rFonts w:ascii="Arial" w:eastAsia="Times New Roman" w:hAnsi="Arial" w:cs="Arial"/>
                <w:sz w:val="16"/>
                <w:szCs w:val="16"/>
                <w:lang w:eastAsia="hr-HR"/>
              </w:rPr>
            </w:pPr>
            <w:r>
              <w:rPr>
                <w:rFonts w:ascii="Arial" w:eastAsia="Times New Roman" w:hAnsi="Arial" w:cs="Arial"/>
                <w:sz w:val="16"/>
                <w:szCs w:val="16"/>
                <w:lang w:eastAsia="hr-HR"/>
              </w:rPr>
              <w:t xml:space="preserve"> 1. Dobit razdoblja (AOP 194-197</w:t>
            </w:r>
            <w:r w:rsidR="003962EB" w:rsidRPr="00A8699E">
              <w:rPr>
                <w:rFonts w:ascii="Arial" w:eastAsia="Times New Roman" w:hAnsi="Arial" w:cs="Arial"/>
                <w:sz w:val="16"/>
                <w:szCs w:val="16"/>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7E8144E0" w14:textId="108A82B4"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199</w:t>
            </w:r>
          </w:p>
        </w:tc>
        <w:tc>
          <w:tcPr>
            <w:tcW w:w="730" w:type="dxa"/>
            <w:tcBorders>
              <w:top w:val="nil"/>
              <w:left w:val="nil"/>
              <w:bottom w:val="single" w:sz="4" w:space="0" w:color="C0C0C0"/>
              <w:right w:val="single" w:sz="4" w:space="0" w:color="auto"/>
            </w:tcBorders>
            <w:shd w:val="clear" w:color="auto" w:fill="auto"/>
            <w:noWrap/>
            <w:vAlign w:val="center"/>
            <w:hideMark/>
          </w:tcPr>
          <w:p w14:paraId="403C47D3"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639C4CA1" w14:textId="63EE1C98" w:rsidR="003962EB" w:rsidRPr="00A8699E" w:rsidRDefault="003962EB" w:rsidP="007459F8">
            <w:pPr>
              <w:spacing w:after="0" w:line="240" w:lineRule="auto"/>
              <w:jc w:val="center"/>
              <w:rPr>
                <w:rFonts w:ascii="Arial" w:eastAsia="Times New Roman" w:hAnsi="Arial" w:cs="Arial"/>
                <w:color w:val="0000FF"/>
                <w:sz w:val="16"/>
                <w:szCs w:val="16"/>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7E34BAAA" w14:textId="77777777" w:rsidR="003962EB" w:rsidRPr="00A8699E" w:rsidRDefault="003962EB" w:rsidP="003962EB">
            <w:pPr>
              <w:spacing w:after="0" w:line="240" w:lineRule="auto"/>
              <w:jc w:val="right"/>
              <w:rPr>
                <w:rFonts w:ascii="Arial" w:eastAsia="Times New Roman" w:hAnsi="Arial" w:cs="Arial"/>
                <w:color w:val="0000FF"/>
                <w:sz w:val="16"/>
                <w:szCs w:val="16"/>
                <w:lang w:eastAsia="hr-HR"/>
              </w:rPr>
            </w:pPr>
            <w:r w:rsidRPr="00A8699E">
              <w:rPr>
                <w:rFonts w:ascii="Arial" w:eastAsia="Times New Roman" w:hAnsi="Arial" w:cs="Arial"/>
                <w:color w:val="0000FF"/>
                <w:sz w:val="16"/>
                <w:szCs w:val="16"/>
                <w:lang w:eastAsia="hr-HR"/>
              </w:rPr>
              <w:t>0</w:t>
            </w:r>
          </w:p>
        </w:tc>
      </w:tr>
      <w:tr w:rsidR="003962EB" w:rsidRPr="003962EB" w14:paraId="7E9C5734" w14:textId="77777777" w:rsidTr="00013A8B">
        <w:trPr>
          <w:trHeight w:val="300"/>
        </w:trPr>
        <w:tc>
          <w:tcPr>
            <w:tcW w:w="5413" w:type="dxa"/>
            <w:gridSpan w:val="6"/>
            <w:tcBorders>
              <w:top w:val="single" w:sz="4" w:space="0" w:color="C0C0C0"/>
              <w:left w:val="single" w:sz="4" w:space="0" w:color="auto"/>
              <w:bottom w:val="single" w:sz="4" w:space="0" w:color="auto"/>
              <w:right w:val="single" w:sz="4" w:space="0" w:color="auto"/>
            </w:tcBorders>
            <w:shd w:val="clear" w:color="auto" w:fill="auto"/>
            <w:vAlign w:val="center"/>
            <w:hideMark/>
          </w:tcPr>
          <w:p w14:paraId="782D35DF" w14:textId="19D3ADA0" w:rsidR="003962EB" w:rsidRPr="00A8699E" w:rsidRDefault="003962EB" w:rsidP="00A8699E">
            <w:pPr>
              <w:spacing w:after="0" w:line="240" w:lineRule="auto"/>
              <w:ind w:firstLineChars="100" w:firstLine="160"/>
              <w:rPr>
                <w:rFonts w:ascii="Arial" w:eastAsia="Times New Roman" w:hAnsi="Arial" w:cs="Arial"/>
                <w:sz w:val="16"/>
                <w:szCs w:val="16"/>
                <w:lang w:eastAsia="hr-HR"/>
              </w:rPr>
            </w:pPr>
            <w:r w:rsidRPr="00A8699E">
              <w:rPr>
                <w:rFonts w:ascii="Arial" w:eastAsia="Times New Roman" w:hAnsi="Arial" w:cs="Arial"/>
                <w:sz w:val="16"/>
                <w:szCs w:val="16"/>
                <w:lang w:eastAsia="hr-HR"/>
              </w:rPr>
              <w:t xml:space="preserve"> 2. Gubitak razdoblja (AOP </w:t>
            </w:r>
            <w:r w:rsidR="00130408">
              <w:rPr>
                <w:rFonts w:ascii="Arial" w:eastAsia="Times New Roman" w:hAnsi="Arial" w:cs="Arial"/>
                <w:sz w:val="16"/>
                <w:szCs w:val="16"/>
                <w:lang w:eastAsia="hr-HR"/>
              </w:rPr>
              <w:t>197-194</w:t>
            </w:r>
            <w:r w:rsidRPr="00A8699E">
              <w:rPr>
                <w:rFonts w:ascii="Arial" w:eastAsia="Times New Roman" w:hAnsi="Arial" w:cs="Arial"/>
                <w:sz w:val="16"/>
                <w:szCs w:val="16"/>
                <w:lang w:eastAsia="hr-HR"/>
              </w:rPr>
              <w:t>)</w:t>
            </w:r>
          </w:p>
        </w:tc>
        <w:tc>
          <w:tcPr>
            <w:tcW w:w="960" w:type="dxa"/>
            <w:tcBorders>
              <w:top w:val="nil"/>
              <w:left w:val="nil"/>
              <w:bottom w:val="single" w:sz="4" w:space="0" w:color="auto"/>
              <w:right w:val="single" w:sz="4" w:space="0" w:color="auto"/>
            </w:tcBorders>
            <w:shd w:val="clear" w:color="auto" w:fill="auto"/>
            <w:noWrap/>
            <w:vAlign w:val="center"/>
            <w:hideMark/>
          </w:tcPr>
          <w:p w14:paraId="79789D73" w14:textId="71A92CFE" w:rsidR="003962EB" w:rsidRPr="00A8699E"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200</w:t>
            </w:r>
          </w:p>
        </w:tc>
        <w:tc>
          <w:tcPr>
            <w:tcW w:w="730" w:type="dxa"/>
            <w:tcBorders>
              <w:top w:val="nil"/>
              <w:left w:val="nil"/>
              <w:bottom w:val="single" w:sz="4" w:space="0" w:color="auto"/>
              <w:right w:val="single" w:sz="4" w:space="0" w:color="auto"/>
            </w:tcBorders>
            <w:shd w:val="clear" w:color="auto" w:fill="auto"/>
            <w:noWrap/>
            <w:vAlign w:val="center"/>
            <w:hideMark/>
          </w:tcPr>
          <w:p w14:paraId="233D4548" w14:textId="77777777" w:rsidR="003962EB" w:rsidRPr="00A8699E" w:rsidRDefault="003962EB" w:rsidP="003962EB">
            <w:pPr>
              <w:spacing w:after="0" w:line="240" w:lineRule="auto"/>
              <w:rPr>
                <w:rFonts w:ascii="Arial" w:eastAsia="Times New Roman" w:hAnsi="Arial" w:cs="Arial"/>
                <w:b/>
                <w:bCs/>
                <w:sz w:val="16"/>
                <w:szCs w:val="16"/>
                <w:lang w:eastAsia="hr-HR"/>
              </w:rPr>
            </w:pPr>
            <w:r w:rsidRPr="00A8699E">
              <w:rPr>
                <w:rFonts w:ascii="Arial" w:eastAsia="Times New Roman" w:hAnsi="Arial" w:cs="Arial"/>
                <w:b/>
                <w:bCs/>
                <w:sz w:val="16"/>
                <w:szCs w:val="16"/>
                <w:lang w:eastAsia="hr-HR"/>
              </w:rPr>
              <w:t> </w:t>
            </w:r>
          </w:p>
        </w:tc>
        <w:tc>
          <w:tcPr>
            <w:tcW w:w="1140" w:type="dxa"/>
            <w:tcBorders>
              <w:top w:val="nil"/>
              <w:left w:val="nil"/>
              <w:bottom w:val="single" w:sz="4" w:space="0" w:color="auto"/>
              <w:right w:val="single" w:sz="4" w:space="0" w:color="auto"/>
            </w:tcBorders>
            <w:shd w:val="clear" w:color="auto" w:fill="auto"/>
            <w:noWrap/>
            <w:vAlign w:val="center"/>
            <w:hideMark/>
          </w:tcPr>
          <w:p w14:paraId="0097A26B" w14:textId="40CBE69C" w:rsidR="003962EB" w:rsidRPr="00A8699E" w:rsidRDefault="003962EB" w:rsidP="003962EB">
            <w:pPr>
              <w:spacing w:after="0" w:line="240" w:lineRule="auto"/>
              <w:jc w:val="right"/>
              <w:rPr>
                <w:rFonts w:ascii="Arial" w:eastAsia="Times New Roman" w:hAnsi="Arial" w:cs="Arial"/>
                <w:color w:val="0000FF"/>
                <w:sz w:val="16"/>
                <w:szCs w:val="16"/>
                <w:lang w:eastAsia="hr-HR"/>
              </w:rPr>
            </w:pPr>
          </w:p>
        </w:tc>
        <w:tc>
          <w:tcPr>
            <w:tcW w:w="1117" w:type="dxa"/>
            <w:tcBorders>
              <w:top w:val="nil"/>
              <w:left w:val="nil"/>
              <w:bottom w:val="single" w:sz="4" w:space="0" w:color="auto"/>
              <w:right w:val="single" w:sz="4" w:space="0" w:color="auto"/>
            </w:tcBorders>
            <w:shd w:val="clear" w:color="auto" w:fill="auto"/>
            <w:noWrap/>
            <w:vAlign w:val="center"/>
            <w:hideMark/>
          </w:tcPr>
          <w:p w14:paraId="543E8C61" w14:textId="77777777" w:rsidR="003962EB" w:rsidRPr="00A8699E" w:rsidRDefault="003962EB" w:rsidP="003962EB">
            <w:pPr>
              <w:spacing w:after="0" w:line="240" w:lineRule="auto"/>
              <w:jc w:val="right"/>
              <w:rPr>
                <w:rFonts w:ascii="Arial" w:eastAsia="Times New Roman" w:hAnsi="Arial" w:cs="Arial"/>
                <w:color w:val="0000FF"/>
                <w:sz w:val="16"/>
                <w:szCs w:val="16"/>
                <w:lang w:eastAsia="hr-HR"/>
              </w:rPr>
            </w:pPr>
            <w:r w:rsidRPr="00A8699E">
              <w:rPr>
                <w:rFonts w:ascii="Arial" w:eastAsia="Times New Roman" w:hAnsi="Arial" w:cs="Arial"/>
                <w:color w:val="0000FF"/>
                <w:sz w:val="16"/>
                <w:szCs w:val="16"/>
                <w:lang w:eastAsia="hr-HR"/>
              </w:rPr>
              <w:t>0</w:t>
            </w:r>
          </w:p>
        </w:tc>
      </w:tr>
      <w:tr w:rsidR="003962EB" w:rsidRPr="003962EB" w14:paraId="4348D4A9" w14:textId="77777777" w:rsidTr="003962EB">
        <w:trPr>
          <w:trHeight w:val="300"/>
        </w:trPr>
        <w:tc>
          <w:tcPr>
            <w:tcW w:w="9360" w:type="dxa"/>
            <w:gridSpan w:val="10"/>
            <w:tcBorders>
              <w:top w:val="single" w:sz="4" w:space="0" w:color="auto"/>
              <w:left w:val="single" w:sz="4" w:space="0" w:color="auto"/>
              <w:bottom w:val="single" w:sz="4" w:space="0" w:color="C0C0C0"/>
              <w:right w:val="single" w:sz="4" w:space="0" w:color="auto"/>
            </w:tcBorders>
            <w:shd w:val="clear" w:color="000000" w:fill="C0C0C0"/>
            <w:vAlign w:val="center"/>
            <w:hideMark/>
          </w:tcPr>
          <w:p w14:paraId="4ECA55C2" w14:textId="77777777" w:rsidR="003962EB" w:rsidRPr="003962EB" w:rsidRDefault="003962EB" w:rsidP="003962EB">
            <w:pPr>
              <w:spacing w:after="0" w:line="240" w:lineRule="auto"/>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DODATAK RDG-u (popunjava poduzetnik koji sastavlja konsolidirani godišnji financijski izvještaj)</w:t>
            </w:r>
          </w:p>
        </w:tc>
      </w:tr>
      <w:tr w:rsidR="003962EB" w:rsidRPr="003962EB" w14:paraId="39C7744B"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C13216C" w14:textId="212685E7" w:rsidR="003962EB" w:rsidRPr="003962EB" w:rsidRDefault="003962EB" w:rsidP="003962EB">
            <w:pPr>
              <w:spacing w:after="0" w:line="240" w:lineRule="auto"/>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 xml:space="preserve">XIX. DOBIT ILI GUBITAK RAZDOBLJA </w:t>
            </w:r>
            <w:r w:rsidR="00130408">
              <w:rPr>
                <w:rFonts w:ascii="Arial" w:eastAsia="Times New Roman" w:hAnsi="Arial" w:cs="Arial"/>
                <w:color w:val="000080"/>
                <w:sz w:val="18"/>
                <w:szCs w:val="18"/>
                <w:lang w:eastAsia="hr-HR"/>
              </w:rPr>
              <w:t>(AOP 202+203</w:t>
            </w:r>
            <w:r w:rsidRPr="003962EB">
              <w:rPr>
                <w:rFonts w:ascii="Arial" w:eastAsia="Times New Roman" w:hAnsi="Arial" w:cs="Arial"/>
                <w:color w:val="000080"/>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64F617C1" w14:textId="5F9AAB00"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201</w:t>
            </w:r>
          </w:p>
        </w:tc>
        <w:tc>
          <w:tcPr>
            <w:tcW w:w="730" w:type="dxa"/>
            <w:tcBorders>
              <w:top w:val="nil"/>
              <w:left w:val="nil"/>
              <w:bottom w:val="single" w:sz="4" w:space="0" w:color="C0C0C0"/>
              <w:right w:val="single" w:sz="4" w:space="0" w:color="auto"/>
            </w:tcBorders>
            <w:shd w:val="clear" w:color="auto" w:fill="auto"/>
            <w:noWrap/>
            <w:vAlign w:val="center"/>
            <w:hideMark/>
          </w:tcPr>
          <w:p w14:paraId="4FFA3A0D"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D91F6FD" w14:textId="695ABE05" w:rsidR="003962EB" w:rsidRPr="003962EB" w:rsidRDefault="003962EB" w:rsidP="003962EB">
            <w:pPr>
              <w:spacing w:after="0" w:line="240" w:lineRule="auto"/>
              <w:jc w:val="right"/>
              <w:rPr>
                <w:rFonts w:ascii="Arial" w:eastAsia="Times New Roman" w:hAnsi="Arial" w:cs="Arial"/>
                <w:color w:val="0000FF"/>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73BD21D2" w14:textId="77777777" w:rsidR="003962EB" w:rsidRPr="003962EB" w:rsidRDefault="003962EB" w:rsidP="003962EB">
            <w:pPr>
              <w:spacing w:after="0" w:line="240" w:lineRule="auto"/>
              <w:jc w:val="right"/>
              <w:rPr>
                <w:rFonts w:ascii="Arial" w:eastAsia="Times New Roman" w:hAnsi="Arial" w:cs="Arial"/>
                <w:color w:val="0000FF"/>
                <w:sz w:val="18"/>
                <w:szCs w:val="18"/>
                <w:lang w:eastAsia="hr-HR"/>
              </w:rPr>
            </w:pPr>
            <w:r w:rsidRPr="003962EB">
              <w:rPr>
                <w:rFonts w:ascii="Arial" w:eastAsia="Times New Roman" w:hAnsi="Arial" w:cs="Arial"/>
                <w:color w:val="0000FF"/>
                <w:sz w:val="18"/>
                <w:szCs w:val="18"/>
                <w:lang w:eastAsia="hr-HR"/>
              </w:rPr>
              <w:t>0</w:t>
            </w:r>
          </w:p>
        </w:tc>
      </w:tr>
      <w:tr w:rsidR="003962EB" w:rsidRPr="003962EB" w14:paraId="695421F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33C53697" w14:textId="77777777" w:rsidR="003962EB" w:rsidRPr="003962EB" w:rsidRDefault="003962EB" w:rsidP="003962EB">
            <w:pPr>
              <w:spacing w:after="0" w:line="240" w:lineRule="auto"/>
              <w:ind w:firstLineChars="100" w:firstLine="181"/>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 xml:space="preserve"> 1. Pripisana imateljima kapitala matice</w:t>
            </w:r>
          </w:p>
        </w:tc>
        <w:tc>
          <w:tcPr>
            <w:tcW w:w="960" w:type="dxa"/>
            <w:tcBorders>
              <w:top w:val="nil"/>
              <w:left w:val="nil"/>
              <w:bottom w:val="single" w:sz="4" w:space="0" w:color="C0C0C0"/>
              <w:right w:val="single" w:sz="4" w:space="0" w:color="auto"/>
            </w:tcBorders>
            <w:shd w:val="clear" w:color="auto" w:fill="auto"/>
            <w:noWrap/>
            <w:vAlign w:val="center"/>
            <w:hideMark/>
          </w:tcPr>
          <w:p w14:paraId="2FCC146D" w14:textId="75E4C482"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202</w:t>
            </w:r>
          </w:p>
        </w:tc>
        <w:tc>
          <w:tcPr>
            <w:tcW w:w="730" w:type="dxa"/>
            <w:tcBorders>
              <w:top w:val="nil"/>
              <w:left w:val="nil"/>
              <w:bottom w:val="single" w:sz="4" w:space="0" w:color="C0C0C0"/>
              <w:right w:val="single" w:sz="4" w:space="0" w:color="auto"/>
            </w:tcBorders>
            <w:shd w:val="clear" w:color="auto" w:fill="auto"/>
            <w:noWrap/>
            <w:vAlign w:val="center"/>
            <w:hideMark/>
          </w:tcPr>
          <w:p w14:paraId="43385DB5"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646FC6DD"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2F2CEB85"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r w:rsidR="003962EB" w:rsidRPr="003962EB" w14:paraId="4E51FA62" w14:textId="77777777" w:rsidTr="00013A8B">
        <w:trPr>
          <w:trHeight w:val="300"/>
        </w:trPr>
        <w:tc>
          <w:tcPr>
            <w:tcW w:w="5413" w:type="dxa"/>
            <w:gridSpan w:val="6"/>
            <w:tcBorders>
              <w:top w:val="single" w:sz="4" w:space="0" w:color="C0C0C0"/>
              <w:left w:val="single" w:sz="4" w:space="0" w:color="auto"/>
              <w:bottom w:val="single" w:sz="4" w:space="0" w:color="auto"/>
              <w:right w:val="single" w:sz="4" w:space="0" w:color="auto"/>
            </w:tcBorders>
            <w:shd w:val="clear" w:color="auto" w:fill="auto"/>
            <w:vAlign w:val="center"/>
            <w:hideMark/>
          </w:tcPr>
          <w:p w14:paraId="5BA8A420" w14:textId="77777777" w:rsidR="003962EB" w:rsidRPr="003962EB" w:rsidRDefault="003962EB" w:rsidP="003962EB">
            <w:pPr>
              <w:spacing w:after="0" w:line="240" w:lineRule="auto"/>
              <w:ind w:firstLineChars="100" w:firstLine="181"/>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 xml:space="preserve"> 2. Pripisana manjinskom (nekontrolirajućem) interesu</w:t>
            </w:r>
          </w:p>
        </w:tc>
        <w:tc>
          <w:tcPr>
            <w:tcW w:w="960" w:type="dxa"/>
            <w:tcBorders>
              <w:top w:val="nil"/>
              <w:left w:val="nil"/>
              <w:bottom w:val="single" w:sz="4" w:space="0" w:color="auto"/>
              <w:right w:val="single" w:sz="4" w:space="0" w:color="auto"/>
            </w:tcBorders>
            <w:shd w:val="clear" w:color="auto" w:fill="auto"/>
            <w:noWrap/>
            <w:vAlign w:val="center"/>
            <w:hideMark/>
          </w:tcPr>
          <w:p w14:paraId="6FAD48D2" w14:textId="18C9CE41"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203</w:t>
            </w:r>
          </w:p>
        </w:tc>
        <w:tc>
          <w:tcPr>
            <w:tcW w:w="730" w:type="dxa"/>
            <w:tcBorders>
              <w:top w:val="nil"/>
              <w:left w:val="nil"/>
              <w:bottom w:val="single" w:sz="4" w:space="0" w:color="auto"/>
              <w:right w:val="single" w:sz="4" w:space="0" w:color="auto"/>
            </w:tcBorders>
            <w:shd w:val="clear" w:color="auto" w:fill="auto"/>
            <w:noWrap/>
            <w:vAlign w:val="center"/>
            <w:hideMark/>
          </w:tcPr>
          <w:p w14:paraId="65CFA163"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auto"/>
              <w:right w:val="single" w:sz="4" w:space="0" w:color="auto"/>
            </w:tcBorders>
            <w:shd w:val="clear" w:color="auto" w:fill="auto"/>
            <w:noWrap/>
            <w:vAlign w:val="center"/>
            <w:hideMark/>
          </w:tcPr>
          <w:p w14:paraId="696F51F7"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auto"/>
              <w:right w:val="single" w:sz="4" w:space="0" w:color="auto"/>
            </w:tcBorders>
            <w:shd w:val="clear" w:color="auto" w:fill="auto"/>
            <w:noWrap/>
            <w:vAlign w:val="center"/>
            <w:hideMark/>
          </w:tcPr>
          <w:p w14:paraId="6EA86C5C"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r w:rsidR="003962EB" w:rsidRPr="003962EB" w14:paraId="1782EBC6" w14:textId="77777777" w:rsidTr="003962EB">
        <w:trPr>
          <w:trHeight w:val="300"/>
        </w:trPr>
        <w:tc>
          <w:tcPr>
            <w:tcW w:w="9360" w:type="dxa"/>
            <w:gridSpan w:val="10"/>
            <w:tcBorders>
              <w:top w:val="single" w:sz="4" w:space="0" w:color="auto"/>
              <w:left w:val="single" w:sz="4" w:space="0" w:color="auto"/>
              <w:bottom w:val="single" w:sz="4" w:space="0" w:color="C0C0C0"/>
              <w:right w:val="single" w:sz="4" w:space="0" w:color="auto"/>
            </w:tcBorders>
            <w:shd w:val="clear" w:color="000000" w:fill="C0C0C0"/>
            <w:vAlign w:val="center"/>
            <w:hideMark/>
          </w:tcPr>
          <w:p w14:paraId="39FF7045" w14:textId="77777777" w:rsidR="003962EB" w:rsidRPr="00DF7284" w:rsidRDefault="003962EB" w:rsidP="003962EB">
            <w:pPr>
              <w:spacing w:after="0" w:line="240" w:lineRule="auto"/>
              <w:rPr>
                <w:rFonts w:ascii="Arial" w:eastAsia="Times New Roman" w:hAnsi="Arial" w:cs="Arial"/>
                <w:b/>
                <w:bCs/>
                <w:color w:val="002060"/>
                <w:sz w:val="18"/>
                <w:szCs w:val="18"/>
                <w:lang w:eastAsia="hr-HR"/>
              </w:rPr>
            </w:pPr>
            <w:r w:rsidRPr="00DF7284">
              <w:rPr>
                <w:rFonts w:ascii="Arial" w:eastAsia="Times New Roman" w:hAnsi="Arial" w:cs="Arial"/>
                <w:b/>
                <w:bCs/>
                <w:color w:val="002060"/>
                <w:sz w:val="18"/>
                <w:szCs w:val="18"/>
                <w:lang w:eastAsia="hr-HR"/>
              </w:rPr>
              <w:t>IZVJEŠTAJ O OSTALOJ SVEOBUHVATNOJ DOBITI (popunjava poduzetnik obveznik primjene MSFI-a)</w:t>
            </w:r>
          </w:p>
        </w:tc>
      </w:tr>
      <w:tr w:rsidR="003962EB" w:rsidRPr="003962EB" w14:paraId="3DA0554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49BC334" w14:textId="499904D5" w:rsidR="003962EB" w:rsidRPr="00DF7284" w:rsidRDefault="003962EB" w:rsidP="00EA3D80">
            <w:pPr>
              <w:spacing w:after="0" w:line="240" w:lineRule="auto"/>
              <w:rPr>
                <w:rFonts w:ascii="Arial" w:eastAsia="Times New Roman" w:hAnsi="Arial" w:cs="Arial"/>
                <w:b/>
                <w:bCs/>
                <w:color w:val="002060"/>
                <w:sz w:val="18"/>
                <w:szCs w:val="18"/>
                <w:lang w:eastAsia="hr-HR"/>
              </w:rPr>
            </w:pPr>
            <w:r w:rsidRPr="00DF7284">
              <w:rPr>
                <w:rFonts w:ascii="Arial" w:eastAsia="Times New Roman" w:hAnsi="Arial" w:cs="Arial"/>
                <w:b/>
                <w:bCs/>
                <w:color w:val="002060"/>
                <w:sz w:val="18"/>
                <w:szCs w:val="18"/>
                <w:lang w:eastAsia="hr-HR"/>
              </w:rPr>
              <w:t xml:space="preserve">I. </w:t>
            </w:r>
            <w:r w:rsidR="00EA3D80" w:rsidRPr="00DF7284">
              <w:rPr>
                <w:rFonts w:ascii="Arial" w:eastAsia="Times New Roman" w:hAnsi="Arial" w:cs="Arial"/>
                <w:b/>
                <w:bCs/>
                <w:color w:val="002060"/>
                <w:sz w:val="18"/>
                <w:szCs w:val="18"/>
                <w:lang w:eastAsia="hr-HR"/>
              </w:rPr>
              <w:t>Dobit ili gubitak razdoblja</w:t>
            </w:r>
            <w:r w:rsidRPr="00DF7284">
              <w:rPr>
                <w:rFonts w:ascii="Arial" w:eastAsia="Times New Roman" w:hAnsi="Arial" w:cs="Arial"/>
                <w:b/>
                <w:bCs/>
                <w:color w:val="002060"/>
                <w:sz w:val="18"/>
                <w:szCs w:val="18"/>
                <w:lang w:eastAsia="hr-HR"/>
              </w:rPr>
              <w:t xml:space="preserve"> </w:t>
            </w:r>
          </w:p>
        </w:tc>
        <w:tc>
          <w:tcPr>
            <w:tcW w:w="960" w:type="dxa"/>
            <w:tcBorders>
              <w:top w:val="nil"/>
              <w:left w:val="nil"/>
              <w:bottom w:val="single" w:sz="4" w:space="0" w:color="C0C0C0"/>
              <w:right w:val="single" w:sz="4" w:space="0" w:color="auto"/>
            </w:tcBorders>
            <w:shd w:val="clear" w:color="auto" w:fill="auto"/>
            <w:noWrap/>
            <w:vAlign w:val="center"/>
            <w:hideMark/>
          </w:tcPr>
          <w:p w14:paraId="369C652D" w14:textId="79E125BD"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204</w:t>
            </w:r>
          </w:p>
        </w:tc>
        <w:tc>
          <w:tcPr>
            <w:tcW w:w="730" w:type="dxa"/>
            <w:tcBorders>
              <w:top w:val="nil"/>
              <w:left w:val="nil"/>
              <w:bottom w:val="single" w:sz="4" w:space="0" w:color="C0C0C0"/>
              <w:right w:val="single" w:sz="4" w:space="0" w:color="auto"/>
            </w:tcBorders>
            <w:shd w:val="clear" w:color="auto" w:fill="auto"/>
            <w:noWrap/>
            <w:vAlign w:val="center"/>
            <w:hideMark/>
          </w:tcPr>
          <w:p w14:paraId="28E24D89"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0CC5409D"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064C7139"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r w:rsidR="003962EB" w:rsidRPr="003962EB" w14:paraId="58ECE4B0" w14:textId="77777777" w:rsidTr="00013A8B">
        <w:trPr>
          <w:trHeight w:val="48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AF52A49" w14:textId="247122B7" w:rsidR="003962EB" w:rsidRPr="00DF7284" w:rsidRDefault="003962EB" w:rsidP="003962EB">
            <w:pPr>
              <w:spacing w:after="0" w:line="240" w:lineRule="auto"/>
              <w:rPr>
                <w:rFonts w:ascii="Arial" w:eastAsia="Times New Roman" w:hAnsi="Arial" w:cs="Arial"/>
                <w:b/>
                <w:bCs/>
                <w:color w:val="002060"/>
                <w:sz w:val="18"/>
                <w:szCs w:val="18"/>
                <w:lang w:eastAsia="hr-HR"/>
              </w:rPr>
            </w:pPr>
            <w:r w:rsidRPr="00DF7284">
              <w:rPr>
                <w:rFonts w:ascii="Arial" w:eastAsia="Times New Roman" w:hAnsi="Arial" w:cs="Arial"/>
                <w:b/>
                <w:bCs/>
                <w:color w:val="002060"/>
                <w:sz w:val="18"/>
                <w:szCs w:val="18"/>
                <w:lang w:eastAsia="hr-HR"/>
              </w:rPr>
              <w:t xml:space="preserve">II. </w:t>
            </w:r>
            <w:r w:rsidR="00EA3D80" w:rsidRPr="00DF7284">
              <w:rPr>
                <w:rFonts w:ascii="Arial" w:eastAsia="Times New Roman" w:hAnsi="Arial" w:cs="Arial"/>
                <w:b/>
                <w:bCs/>
                <w:color w:val="002060"/>
                <w:sz w:val="18"/>
                <w:szCs w:val="18"/>
                <w:lang w:eastAsia="hr-HR"/>
              </w:rPr>
              <w:t xml:space="preserve">Ostala sveobuhvatna dobit/gubitak prije poreza </w:t>
            </w:r>
            <w:r w:rsidR="00EA3D80" w:rsidRPr="00DF7284">
              <w:rPr>
                <w:rFonts w:ascii="Arial" w:eastAsia="Times New Roman" w:hAnsi="Arial" w:cs="Arial"/>
                <w:color w:val="002060"/>
                <w:sz w:val="18"/>
                <w:szCs w:val="18"/>
                <w:lang w:eastAsia="hr-HR"/>
              </w:rPr>
              <w:t>(AOP 207</w:t>
            </w:r>
            <w:r w:rsidRPr="00DF7284">
              <w:rPr>
                <w:rFonts w:ascii="Arial" w:eastAsia="Times New Roman" w:hAnsi="Arial" w:cs="Arial"/>
                <w:color w:val="002060"/>
                <w:sz w:val="18"/>
                <w:szCs w:val="18"/>
                <w:lang w:eastAsia="hr-HR"/>
              </w:rPr>
              <w:t xml:space="preserve"> do 211</w:t>
            </w:r>
            <w:r w:rsidR="00F70A6D" w:rsidRPr="00DF7284">
              <w:rPr>
                <w:rFonts w:ascii="Arial" w:eastAsia="Times New Roman" w:hAnsi="Arial" w:cs="Arial"/>
                <w:color w:val="002060"/>
                <w:sz w:val="18"/>
                <w:szCs w:val="18"/>
                <w:lang w:eastAsia="hr-HR"/>
              </w:rPr>
              <w:t>+214 do 221</w:t>
            </w:r>
            <w:r w:rsidRPr="00DF7284">
              <w:rPr>
                <w:rFonts w:ascii="Arial" w:eastAsia="Times New Roman" w:hAnsi="Arial" w:cs="Arial"/>
                <w:color w:val="002060"/>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3A641F04" w14:textId="069C732E" w:rsidR="003962EB" w:rsidRPr="003962EB" w:rsidRDefault="00F635DA"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205</w:t>
            </w:r>
          </w:p>
        </w:tc>
        <w:tc>
          <w:tcPr>
            <w:tcW w:w="730" w:type="dxa"/>
            <w:tcBorders>
              <w:top w:val="nil"/>
              <w:left w:val="nil"/>
              <w:bottom w:val="single" w:sz="4" w:space="0" w:color="C0C0C0"/>
              <w:right w:val="single" w:sz="4" w:space="0" w:color="auto"/>
            </w:tcBorders>
            <w:shd w:val="clear" w:color="auto" w:fill="auto"/>
            <w:noWrap/>
            <w:vAlign w:val="center"/>
            <w:hideMark/>
          </w:tcPr>
          <w:p w14:paraId="2E06B6E5"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52A32BE2" w14:textId="5938AD5E" w:rsidR="003962EB" w:rsidRPr="003962EB" w:rsidRDefault="003962EB" w:rsidP="003962EB">
            <w:pPr>
              <w:spacing w:after="0" w:line="240" w:lineRule="auto"/>
              <w:jc w:val="right"/>
              <w:rPr>
                <w:rFonts w:ascii="Arial" w:eastAsia="Times New Roman" w:hAnsi="Arial" w:cs="Arial"/>
                <w:color w:val="0000FF"/>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58D75BE2" w14:textId="77777777" w:rsidR="003962EB" w:rsidRPr="003962EB" w:rsidRDefault="003962EB" w:rsidP="003962EB">
            <w:pPr>
              <w:spacing w:after="0" w:line="240" w:lineRule="auto"/>
              <w:jc w:val="right"/>
              <w:rPr>
                <w:rFonts w:ascii="Arial" w:eastAsia="Times New Roman" w:hAnsi="Arial" w:cs="Arial"/>
                <w:color w:val="0000FF"/>
                <w:sz w:val="18"/>
                <w:szCs w:val="18"/>
                <w:lang w:eastAsia="hr-HR"/>
              </w:rPr>
            </w:pPr>
            <w:r w:rsidRPr="003962EB">
              <w:rPr>
                <w:rFonts w:ascii="Arial" w:eastAsia="Times New Roman" w:hAnsi="Arial" w:cs="Arial"/>
                <w:color w:val="0000FF"/>
                <w:sz w:val="18"/>
                <w:szCs w:val="18"/>
                <w:lang w:eastAsia="hr-HR"/>
              </w:rPr>
              <w:t>0</w:t>
            </w:r>
          </w:p>
        </w:tc>
      </w:tr>
      <w:tr w:rsidR="00EA3D80" w:rsidRPr="003962EB" w14:paraId="3A043ABB" w14:textId="77777777" w:rsidTr="00013A8B">
        <w:trPr>
          <w:trHeight w:val="37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4E2ACE1D" w14:textId="5E6B5DBA" w:rsidR="00EA3D80" w:rsidRPr="00DF7284" w:rsidRDefault="00EA3D80" w:rsidP="00F70A6D">
            <w:pPr>
              <w:spacing w:after="0" w:line="240" w:lineRule="auto"/>
              <w:rPr>
                <w:rFonts w:ascii="Arial" w:eastAsia="Times New Roman" w:hAnsi="Arial" w:cs="Arial"/>
                <w:color w:val="002060"/>
                <w:sz w:val="18"/>
                <w:szCs w:val="18"/>
                <w:lang w:eastAsia="hr-HR"/>
              </w:rPr>
            </w:pPr>
            <w:r w:rsidRPr="00DF7284">
              <w:rPr>
                <w:rFonts w:ascii="Arial" w:eastAsia="Times New Roman" w:hAnsi="Arial" w:cs="Arial"/>
                <w:b/>
                <w:bCs/>
                <w:color w:val="002060"/>
                <w:sz w:val="18"/>
                <w:szCs w:val="18"/>
                <w:lang w:eastAsia="hr-HR"/>
              </w:rPr>
              <w:t>II</w:t>
            </w:r>
            <w:r w:rsidR="00F70A6D" w:rsidRPr="00DF7284">
              <w:rPr>
                <w:rFonts w:ascii="Arial" w:eastAsia="Times New Roman" w:hAnsi="Arial" w:cs="Arial"/>
                <w:b/>
                <w:bCs/>
                <w:color w:val="002060"/>
                <w:sz w:val="18"/>
                <w:szCs w:val="18"/>
                <w:lang w:eastAsia="hr-HR"/>
              </w:rPr>
              <w:t>I</w:t>
            </w:r>
            <w:r w:rsidRPr="00DF7284">
              <w:rPr>
                <w:rFonts w:ascii="Arial" w:eastAsia="Times New Roman" w:hAnsi="Arial" w:cs="Arial"/>
                <w:b/>
                <w:bCs/>
                <w:color w:val="002060"/>
                <w:sz w:val="18"/>
                <w:szCs w:val="18"/>
                <w:lang w:eastAsia="hr-HR"/>
              </w:rPr>
              <w:t xml:space="preserve">. </w:t>
            </w:r>
            <w:r w:rsidR="00F70A6D" w:rsidRPr="00DF7284">
              <w:rPr>
                <w:rFonts w:ascii="Arial" w:eastAsia="Times New Roman" w:hAnsi="Arial" w:cs="Arial"/>
                <w:b/>
                <w:bCs/>
                <w:color w:val="002060"/>
                <w:sz w:val="18"/>
                <w:szCs w:val="18"/>
                <w:lang w:eastAsia="hr-HR"/>
              </w:rPr>
              <w:t xml:space="preserve">Stavke koje neće biti reklasificirane u dobiti ili gubitak </w:t>
            </w:r>
            <w:r w:rsidR="00F70A6D" w:rsidRPr="00DF7284">
              <w:rPr>
                <w:rFonts w:ascii="Arial" w:eastAsia="Times New Roman" w:hAnsi="Arial" w:cs="Arial"/>
                <w:color w:val="002060"/>
                <w:sz w:val="18"/>
                <w:szCs w:val="18"/>
                <w:lang w:eastAsia="hr-HR"/>
              </w:rPr>
              <w:t>(AOP 207 do 212</w:t>
            </w:r>
            <w:r w:rsidRPr="00DF7284">
              <w:rPr>
                <w:rFonts w:ascii="Arial" w:eastAsia="Times New Roman" w:hAnsi="Arial" w:cs="Arial"/>
                <w:color w:val="002060"/>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tcPr>
          <w:p w14:paraId="5B3204DA" w14:textId="157CDA40" w:rsidR="00EA3D80" w:rsidRDefault="00F70A6D"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8"/>
                <w:szCs w:val="18"/>
                <w:lang w:eastAsia="hr-HR"/>
              </w:rPr>
              <w:t>206</w:t>
            </w:r>
          </w:p>
        </w:tc>
        <w:tc>
          <w:tcPr>
            <w:tcW w:w="730" w:type="dxa"/>
            <w:tcBorders>
              <w:top w:val="nil"/>
              <w:left w:val="nil"/>
              <w:bottom w:val="single" w:sz="4" w:space="0" w:color="C0C0C0"/>
              <w:right w:val="single" w:sz="4" w:space="0" w:color="auto"/>
            </w:tcBorders>
            <w:shd w:val="clear" w:color="auto" w:fill="auto"/>
            <w:noWrap/>
            <w:vAlign w:val="center"/>
          </w:tcPr>
          <w:p w14:paraId="28F102A0" w14:textId="77777777" w:rsidR="00EA3D80" w:rsidRPr="00386AEA" w:rsidRDefault="00EA3D80" w:rsidP="003962EB">
            <w:pPr>
              <w:spacing w:after="0" w:line="240" w:lineRule="auto"/>
              <w:rPr>
                <w:rFonts w:ascii="Arial" w:eastAsia="Times New Roman" w:hAnsi="Arial" w:cs="Arial"/>
                <w:b/>
                <w:bCs/>
                <w:sz w:val="16"/>
                <w:szCs w:val="16"/>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40FE8F63" w14:textId="77777777" w:rsidR="00EA3D80" w:rsidRPr="00386AEA" w:rsidRDefault="00EA3D80" w:rsidP="003962EB">
            <w:pPr>
              <w:spacing w:after="0" w:line="240" w:lineRule="auto"/>
              <w:rPr>
                <w:rFonts w:ascii="Arial" w:eastAsia="Times New Roman" w:hAnsi="Arial" w:cs="Arial"/>
                <w:sz w:val="16"/>
                <w:szCs w:val="16"/>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00CFABF3" w14:textId="77777777" w:rsidR="00EA3D80" w:rsidRPr="00386AEA" w:rsidRDefault="00EA3D80" w:rsidP="003962EB">
            <w:pPr>
              <w:spacing w:after="0" w:line="240" w:lineRule="auto"/>
              <w:rPr>
                <w:rFonts w:ascii="Arial" w:eastAsia="Times New Roman" w:hAnsi="Arial" w:cs="Arial"/>
                <w:sz w:val="16"/>
                <w:szCs w:val="16"/>
                <w:lang w:eastAsia="hr-HR"/>
              </w:rPr>
            </w:pPr>
          </w:p>
        </w:tc>
      </w:tr>
      <w:tr w:rsidR="003962EB" w:rsidRPr="003962EB" w14:paraId="608CCFDD" w14:textId="77777777" w:rsidTr="00013A8B">
        <w:trPr>
          <w:trHeight w:val="39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F9008A6" w14:textId="4D3BEE3A" w:rsidR="003962EB" w:rsidRPr="00386AEA" w:rsidRDefault="00F70A6D" w:rsidP="00386AEA">
            <w:pPr>
              <w:spacing w:after="0" w:line="240" w:lineRule="auto"/>
              <w:ind w:firstLineChars="100" w:firstLine="160"/>
              <w:rPr>
                <w:rFonts w:ascii="Arial" w:eastAsia="Times New Roman" w:hAnsi="Arial" w:cs="Arial"/>
                <w:sz w:val="16"/>
                <w:szCs w:val="16"/>
                <w:lang w:eastAsia="hr-HR"/>
              </w:rPr>
            </w:pPr>
            <w:r>
              <w:rPr>
                <w:rFonts w:ascii="Arial" w:eastAsia="Times New Roman" w:hAnsi="Arial" w:cs="Arial"/>
                <w:sz w:val="16"/>
                <w:szCs w:val="16"/>
                <w:lang w:eastAsia="hr-HR"/>
              </w:rPr>
              <w:t>1</w:t>
            </w:r>
            <w:r w:rsidR="003962EB" w:rsidRPr="00386AEA">
              <w:rPr>
                <w:rFonts w:ascii="Arial" w:eastAsia="Times New Roman" w:hAnsi="Arial" w:cs="Arial"/>
                <w:sz w:val="16"/>
                <w:szCs w:val="16"/>
                <w:lang w:eastAsia="hr-HR"/>
              </w:rPr>
              <w:t>. Promjene revalorizacijskih rezervi dugotrajne materijalne i</w:t>
            </w:r>
            <w:r w:rsidR="003962EB" w:rsidRPr="00386AEA">
              <w:rPr>
                <w:rFonts w:ascii="Arial" w:eastAsia="Times New Roman" w:hAnsi="Arial" w:cs="Arial"/>
                <w:sz w:val="16"/>
                <w:szCs w:val="16"/>
                <w:lang w:eastAsia="hr-HR"/>
              </w:rPr>
              <w:br/>
              <w:t xml:space="preserve">     nematerijalne imovine</w:t>
            </w:r>
          </w:p>
        </w:tc>
        <w:tc>
          <w:tcPr>
            <w:tcW w:w="960" w:type="dxa"/>
            <w:tcBorders>
              <w:top w:val="nil"/>
              <w:left w:val="nil"/>
              <w:bottom w:val="single" w:sz="4" w:space="0" w:color="C0C0C0"/>
              <w:right w:val="single" w:sz="4" w:space="0" w:color="auto"/>
            </w:tcBorders>
            <w:shd w:val="clear" w:color="auto" w:fill="auto"/>
            <w:noWrap/>
            <w:vAlign w:val="center"/>
            <w:hideMark/>
          </w:tcPr>
          <w:p w14:paraId="43A897BB" w14:textId="67D1F76F" w:rsidR="003962EB" w:rsidRPr="00386AEA"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207</w:t>
            </w:r>
          </w:p>
        </w:tc>
        <w:tc>
          <w:tcPr>
            <w:tcW w:w="730" w:type="dxa"/>
            <w:tcBorders>
              <w:top w:val="nil"/>
              <w:left w:val="nil"/>
              <w:bottom w:val="single" w:sz="4" w:space="0" w:color="C0C0C0"/>
              <w:right w:val="single" w:sz="4" w:space="0" w:color="auto"/>
            </w:tcBorders>
            <w:shd w:val="clear" w:color="auto" w:fill="auto"/>
            <w:noWrap/>
            <w:vAlign w:val="center"/>
            <w:hideMark/>
          </w:tcPr>
          <w:p w14:paraId="35D1C018" w14:textId="77777777" w:rsidR="003962EB" w:rsidRPr="00386AEA" w:rsidRDefault="003962EB" w:rsidP="003962EB">
            <w:pPr>
              <w:spacing w:after="0" w:line="240" w:lineRule="auto"/>
              <w:rPr>
                <w:rFonts w:ascii="Arial" w:eastAsia="Times New Roman" w:hAnsi="Arial" w:cs="Arial"/>
                <w:b/>
                <w:bCs/>
                <w:sz w:val="16"/>
                <w:szCs w:val="16"/>
                <w:lang w:eastAsia="hr-HR"/>
              </w:rPr>
            </w:pPr>
            <w:r w:rsidRPr="00386AEA">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4AC3266B"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3BA5BE93"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r>
      <w:tr w:rsidR="003962EB" w:rsidRPr="003962EB" w14:paraId="22D64569" w14:textId="77777777" w:rsidTr="00013A8B">
        <w:trPr>
          <w:trHeight w:val="55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50F2F8C" w14:textId="1229E13E" w:rsidR="003962EB" w:rsidRPr="00386AEA" w:rsidRDefault="00F70A6D" w:rsidP="00F70A6D">
            <w:pPr>
              <w:spacing w:after="0" w:line="240" w:lineRule="auto"/>
              <w:ind w:firstLineChars="100" w:firstLine="160"/>
              <w:rPr>
                <w:rFonts w:ascii="Arial" w:eastAsia="Times New Roman" w:hAnsi="Arial" w:cs="Arial"/>
                <w:sz w:val="16"/>
                <w:szCs w:val="16"/>
                <w:lang w:eastAsia="hr-HR"/>
              </w:rPr>
            </w:pPr>
            <w:r>
              <w:rPr>
                <w:rFonts w:ascii="Arial" w:eastAsia="Times New Roman" w:hAnsi="Arial" w:cs="Arial"/>
                <w:sz w:val="16"/>
                <w:szCs w:val="16"/>
                <w:lang w:eastAsia="hr-HR"/>
              </w:rPr>
              <w:t>2</w:t>
            </w:r>
            <w:r w:rsidR="003962EB" w:rsidRPr="00386AEA">
              <w:rPr>
                <w:rFonts w:ascii="Arial" w:eastAsia="Times New Roman" w:hAnsi="Arial" w:cs="Arial"/>
                <w:sz w:val="16"/>
                <w:szCs w:val="16"/>
                <w:lang w:eastAsia="hr-HR"/>
              </w:rPr>
              <w:t xml:space="preserve">. Dobit ili gubitak s osnove naknadnog vrednovanja </w:t>
            </w:r>
            <w:r>
              <w:rPr>
                <w:rFonts w:ascii="Arial" w:eastAsia="Times New Roman" w:hAnsi="Arial" w:cs="Arial"/>
                <w:sz w:val="16"/>
                <w:szCs w:val="16"/>
                <w:lang w:eastAsia="hr-HR"/>
              </w:rPr>
              <w:t>vlasničkih vrijednosnih papira po fer vrijednosti kroz ostalu sveobuhvatnu dobit</w:t>
            </w:r>
          </w:p>
        </w:tc>
        <w:tc>
          <w:tcPr>
            <w:tcW w:w="960" w:type="dxa"/>
            <w:tcBorders>
              <w:top w:val="nil"/>
              <w:left w:val="nil"/>
              <w:bottom w:val="single" w:sz="4" w:space="0" w:color="C0C0C0"/>
              <w:right w:val="single" w:sz="4" w:space="0" w:color="auto"/>
            </w:tcBorders>
            <w:shd w:val="clear" w:color="auto" w:fill="auto"/>
            <w:noWrap/>
            <w:vAlign w:val="center"/>
            <w:hideMark/>
          </w:tcPr>
          <w:p w14:paraId="029FD4AC" w14:textId="7A856814" w:rsidR="003962EB" w:rsidRPr="00386AEA"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208</w:t>
            </w:r>
          </w:p>
        </w:tc>
        <w:tc>
          <w:tcPr>
            <w:tcW w:w="730" w:type="dxa"/>
            <w:tcBorders>
              <w:top w:val="nil"/>
              <w:left w:val="nil"/>
              <w:bottom w:val="single" w:sz="4" w:space="0" w:color="C0C0C0"/>
              <w:right w:val="single" w:sz="4" w:space="0" w:color="auto"/>
            </w:tcBorders>
            <w:shd w:val="clear" w:color="auto" w:fill="auto"/>
            <w:noWrap/>
            <w:vAlign w:val="center"/>
            <w:hideMark/>
          </w:tcPr>
          <w:p w14:paraId="48AE708C" w14:textId="77777777" w:rsidR="003962EB" w:rsidRPr="00386AEA" w:rsidRDefault="003962EB" w:rsidP="003962EB">
            <w:pPr>
              <w:spacing w:after="0" w:line="240" w:lineRule="auto"/>
              <w:rPr>
                <w:rFonts w:ascii="Arial" w:eastAsia="Times New Roman" w:hAnsi="Arial" w:cs="Arial"/>
                <w:b/>
                <w:bCs/>
                <w:sz w:val="16"/>
                <w:szCs w:val="16"/>
                <w:lang w:eastAsia="hr-HR"/>
              </w:rPr>
            </w:pPr>
            <w:r w:rsidRPr="00386AEA">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67208F30"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67221D98"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r>
      <w:tr w:rsidR="003962EB" w:rsidRPr="003962EB" w14:paraId="5F4A4C16"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113183EC" w14:textId="531AA7DB" w:rsidR="003962EB" w:rsidRPr="00386AEA" w:rsidRDefault="00F70A6D" w:rsidP="00F70A6D">
            <w:pPr>
              <w:spacing w:after="0" w:line="240" w:lineRule="auto"/>
              <w:ind w:firstLineChars="100" w:firstLine="160"/>
              <w:rPr>
                <w:rFonts w:ascii="Arial" w:eastAsia="Times New Roman" w:hAnsi="Arial" w:cs="Arial"/>
                <w:sz w:val="16"/>
                <w:szCs w:val="16"/>
                <w:lang w:eastAsia="hr-HR"/>
              </w:rPr>
            </w:pPr>
            <w:r>
              <w:rPr>
                <w:rFonts w:ascii="Arial" w:eastAsia="Times New Roman" w:hAnsi="Arial" w:cs="Arial"/>
                <w:sz w:val="16"/>
                <w:szCs w:val="16"/>
                <w:lang w:eastAsia="hr-HR"/>
              </w:rPr>
              <w:t>3</w:t>
            </w:r>
            <w:r w:rsidR="003962EB" w:rsidRPr="00386AEA">
              <w:rPr>
                <w:rFonts w:ascii="Arial" w:eastAsia="Times New Roman" w:hAnsi="Arial" w:cs="Arial"/>
                <w:sz w:val="16"/>
                <w:szCs w:val="16"/>
                <w:lang w:eastAsia="hr-HR"/>
              </w:rPr>
              <w:t xml:space="preserve">. </w:t>
            </w:r>
            <w:r>
              <w:rPr>
                <w:rFonts w:ascii="Arial" w:eastAsia="Times New Roman" w:hAnsi="Arial" w:cs="Arial"/>
                <w:sz w:val="16"/>
                <w:szCs w:val="16"/>
                <w:lang w:eastAsia="hr-HR"/>
              </w:rPr>
              <w:t>Promjene fer vrijednosti financijske obveze po fer vrijednosti kroz račun dobiti i gubitka koja se može pripisati promjenama kreditnog rizika obveze</w:t>
            </w:r>
          </w:p>
        </w:tc>
        <w:tc>
          <w:tcPr>
            <w:tcW w:w="960" w:type="dxa"/>
            <w:tcBorders>
              <w:top w:val="nil"/>
              <w:left w:val="nil"/>
              <w:bottom w:val="single" w:sz="4" w:space="0" w:color="C0C0C0"/>
              <w:right w:val="single" w:sz="4" w:space="0" w:color="auto"/>
            </w:tcBorders>
            <w:shd w:val="clear" w:color="auto" w:fill="auto"/>
            <w:noWrap/>
            <w:vAlign w:val="center"/>
            <w:hideMark/>
          </w:tcPr>
          <w:p w14:paraId="339E9FBF" w14:textId="2BA0BAF4" w:rsidR="003962EB" w:rsidRPr="00386AEA"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209</w:t>
            </w:r>
          </w:p>
        </w:tc>
        <w:tc>
          <w:tcPr>
            <w:tcW w:w="730" w:type="dxa"/>
            <w:tcBorders>
              <w:top w:val="nil"/>
              <w:left w:val="nil"/>
              <w:bottom w:val="single" w:sz="4" w:space="0" w:color="C0C0C0"/>
              <w:right w:val="single" w:sz="4" w:space="0" w:color="auto"/>
            </w:tcBorders>
            <w:shd w:val="clear" w:color="auto" w:fill="auto"/>
            <w:noWrap/>
            <w:vAlign w:val="center"/>
            <w:hideMark/>
          </w:tcPr>
          <w:p w14:paraId="67631FE7" w14:textId="77777777" w:rsidR="003962EB" w:rsidRPr="00386AEA" w:rsidRDefault="003962EB" w:rsidP="003962EB">
            <w:pPr>
              <w:spacing w:after="0" w:line="240" w:lineRule="auto"/>
              <w:rPr>
                <w:rFonts w:ascii="Arial" w:eastAsia="Times New Roman" w:hAnsi="Arial" w:cs="Arial"/>
                <w:b/>
                <w:bCs/>
                <w:sz w:val="16"/>
                <w:szCs w:val="16"/>
                <w:lang w:eastAsia="hr-HR"/>
              </w:rPr>
            </w:pPr>
            <w:r w:rsidRPr="00386AEA">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60CBBFA0"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03834DBF"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r>
      <w:tr w:rsidR="003962EB" w:rsidRPr="003962EB" w14:paraId="4EC7414A" w14:textId="77777777" w:rsidTr="00013A8B">
        <w:trPr>
          <w:trHeight w:val="43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055CE92" w14:textId="42C20B58" w:rsidR="003962EB" w:rsidRPr="00386AEA" w:rsidRDefault="00F70A6D" w:rsidP="00386AEA">
            <w:pPr>
              <w:spacing w:after="0" w:line="240" w:lineRule="auto"/>
              <w:ind w:firstLineChars="100" w:firstLine="160"/>
              <w:rPr>
                <w:rFonts w:ascii="Arial" w:eastAsia="Times New Roman" w:hAnsi="Arial" w:cs="Arial"/>
                <w:sz w:val="16"/>
                <w:szCs w:val="16"/>
                <w:lang w:eastAsia="hr-HR"/>
              </w:rPr>
            </w:pPr>
            <w:r>
              <w:rPr>
                <w:rFonts w:ascii="Arial" w:eastAsia="Times New Roman" w:hAnsi="Arial" w:cs="Arial"/>
                <w:sz w:val="16"/>
                <w:szCs w:val="16"/>
                <w:lang w:eastAsia="hr-HR"/>
              </w:rPr>
              <w:t>4</w:t>
            </w:r>
            <w:r w:rsidR="003962EB" w:rsidRPr="00386AEA">
              <w:rPr>
                <w:rFonts w:ascii="Arial" w:eastAsia="Times New Roman" w:hAnsi="Arial" w:cs="Arial"/>
                <w:sz w:val="16"/>
                <w:szCs w:val="16"/>
                <w:lang w:eastAsia="hr-HR"/>
              </w:rPr>
              <w:t xml:space="preserve">. </w:t>
            </w:r>
            <w:r w:rsidRPr="00386AEA">
              <w:rPr>
                <w:rFonts w:ascii="Arial" w:eastAsia="Times New Roman" w:hAnsi="Arial" w:cs="Arial"/>
                <w:sz w:val="16"/>
                <w:szCs w:val="16"/>
                <w:lang w:eastAsia="hr-HR"/>
              </w:rPr>
              <w:t>Aktuarski dobici/gubici po planovima definiranih primanja</w:t>
            </w:r>
          </w:p>
        </w:tc>
        <w:tc>
          <w:tcPr>
            <w:tcW w:w="960" w:type="dxa"/>
            <w:tcBorders>
              <w:top w:val="nil"/>
              <w:left w:val="nil"/>
              <w:bottom w:val="single" w:sz="4" w:space="0" w:color="C0C0C0"/>
              <w:right w:val="single" w:sz="4" w:space="0" w:color="auto"/>
            </w:tcBorders>
            <w:shd w:val="clear" w:color="auto" w:fill="auto"/>
            <w:noWrap/>
            <w:vAlign w:val="center"/>
            <w:hideMark/>
          </w:tcPr>
          <w:p w14:paraId="36E28411" w14:textId="5D1D27BB" w:rsidR="003962EB" w:rsidRPr="00386AEA"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210</w:t>
            </w:r>
          </w:p>
        </w:tc>
        <w:tc>
          <w:tcPr>
            <w:tcW w:w="730" w:type="dxa"/>
            <w:tcBorders>
              <w:top w:val="nil"/>
              <w:left w:val="nil"/>
              <w:bottom w:val="single" w:sz="4" w:space="0" w:color="C0C0C0"/>
              <w:right w:val="single" w:sz="4" w:space="0" w:color="auto"/>
            </w:tcBorders>
            <w:shd w:val="clear" w:color="auto" w:fill="auto"/>
            <w:noWrap/>
            <w:vAlign w:val="center"/>
            <w:hideMark/>
          </w:tcPr>
          <w:p w14:paraId="2AF14F87" w14:textId="77777777" w:rsidR="003962EB" w:rsidRPr="00386AEA" w:rsidRDefault="003962EB" w:rsidP="003962EB">
            <w:pPr>
              <w:spacing w:after="0" w:line="240" w:lineRule="auto"/>
              <w:rPr>
                <w:rFonts w:ascii="Arial" w:eastAsia="Times New Roman" w:hAnsi="Arial" w:cs="Arial"/>
                <w:b/>
                <w:bCs/>
                <w:sz w:val="16"/>
                <w:szCs w:val="16"/>
                <w:lang w:eastAsia="hr-HR"/>
              </w:rPr>
            </w:pPr>
            <w:r w:rsidRPr="00386AEA">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0684AF3C"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2B434553"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r>
      <w:tr w:rsidR="003962EB" w:rsidRPr="003962EB" w14:paraId="0AA83FF7" w14:textId="77777777" w:rsidTr="00013A8B">
        <w:trPr>
          <w:trHeight w:val="49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4D20A04E" w14:textId="1790153B" w:rsidR="003962EB" w:rsidRPr="00386AEA" w:rsidRDefault="00F70A6D" w:rsidP="00F70A6D">
            <w:pPr>
              <w:spacing w:after="0" w:line="240" w:lineRule="auto"/>
              <w:ind w:firstLineChars="100" w:firstLine="160"/>
              <w:rPr>
                <w:rFonts w:ascii="Arial" w:eastAsia="Times New Roman" w:hAnsi="Arial" w:cs="Arial"/>
                <w:sz w:val="16"/>
                <w:szCs w:val="16"/>
                <w:lang w:eastAsia="hr-HR"/>
              </w:rPr>
            </w:pPr>
            <w:r>
              <w:rPr>
                <w:rFonts w:ascii="Arial" w:eastAsia="Times New Roman" w:hAnsi="Arial" w:cs="Arial"/>
                <w:sz w:val="16"/>
                <w:szCs w:val="16"/>
                <w:lang w:eastAsia="hr-HR"/>
              </w:rPr>
              <w:t>5</w:t>
            </w:r>
            <w:r w:rsidR="003962EB" w:rsidRPr="00386AEA">
              <w:rPr>
                <w:rFonts w:ascii="Arial" w:eastAsia="Times New Roman" w:hAnsi="Arial" w:cs="Arial"/>
                <w:sz w:val="16"/>
                <w:szCs w:val="16"/>
                <w:lang w:eastAsia="hr-HR"/>
              </w:rPr>
              <w:t xml:space="preserve">. </w:t>
            </w:r>
            <w:r>
              <w:rPr>
                <w:rFonts w:ascii="Arial" w:eastAsia="Times New Roman" w:hAnsi="Arial" w:cs="Arial"/>
                <w:sz w:val="16"/>
                <w:szCs w:val="16"/>
                <w:lang w:eastAsia="hr-HR"/>
              </w:rPr>
              <w:t>Ostale stavke koje neće biti reklasificirane</w:t>
            </w:r>
          </w:p>
        </w:tc>
        <w:tc>
          <w:tcPr>
            <w:tcW w:w="960" w:type="dxa"/>
            <w:tcBorders>
              <w:top w:val="nil"/>
              <w:left w:val="nil"/>
              <w:bottom w:val="single" w:sz="4" w:space="0" w:color="C0C0C0"/>
              <w:right w:val="single" w:sz="4" w:space="0" w:color="auto"/>
            </w:tcBorders>
            <w:shd w:val="clear" w:color="auto" w:fill="auto"/>
            <w:noWrap/>
            <w:vAlign w:val="center"/>
            <w:hideMark/>
          </w:tcPr>
          <w:p w14:paraId="77B2A3CE" w14:textId="4DD18CBF" w:rsidR="003962EB" w:rsidRPr="00386AEA"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211</w:t>
            </w:r>
          </w:p>
        </w:tc>
        <w:tc>
          <w:tcPr>
            <w:tcW w:w="730" w:type="dxa"/>
            <w:tcBorders>
              <w:top w:val="nil"/>
              <w:left w:val="nil"/>
              <w:bottom w:val="single" w:sz="4" w:space="0" w:color="C0C0C0"/>
              <w:right w:val="single" w:sz="4" w:space="0" w:color="auto"/>
            </w:tcBorders>
            <w:shd w:val="clear" w:color="auto" w:fill="auto"/>
            <w:noWrap/>
            <w:vAlign w:val="center"/>
            <w:hideMark/>
          </w:tcPr>
          <w:p w14:paraId="1B42FD04" w14:textId="77777777" w:rsidR="003962EB" w:rsidRPr="00386AEA" w:rsidRDefault="003962EB" w:rsidP="003962EB">
            <w:pPr>
              <w:spacing w:after="0" w:line="240" w:lineRule="auto"/>
              <w:rPr>
                <w:rFonts w:ascii="Arial" w:eastAsia="Times New Roman" w:hAnsi="Arial" w:cs="Arial"/>
                <w:b/>
                <w:bCs/>
                <w:sz w:val="16"/>
                <w:szCs w:val="16"/>
                <w:lang w:eastAsia="hr-HR"/>
              </w:rPr>
            </w:pPr>
            <w:r w:rsidRPr="00386AEA">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3F13A92"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0860F51E"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r>
      <w:tr w:rsidR="003962EB" w:rsidRPr="003962EB" w14:paraId="4811C09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73AAA5D1" w14:textId="5808E3B3" w:rsidR="003962EB" w:rsidRPr="00386AEA" w:rsidRDefault="00F70A6D" w:rsidP="00F70A6D">
            <w:pPr>
              <w:spacing w:after="0" w:line="240" w:lineRule="auto"/>
              <w:ind w:firstLineChars="100" w:firstLine="160"/>
              <w:rPr>
                <w:rFonts w:ascii="Arial" w:eastAsia="Times New Roman" w:hAnsi="Arial" w:cs="Arial"/>
                <w:sz w:val="16"/>
                <w:szCs w:val="16"/>
                <w:lang w:eastAsia="hr-HR"/>
              </w:rPr>
            </w:pPr>
            <w:r>
              <w:rPr>
                <w:rFonts w:ascii="Arial" w:eastAsia="Times New Roman" w:hAnsi="Arial" w:cs="Arial"/>
                <w:sz w:val="16"/>
                <w:szCs w:val="16"/>
                <w:lang w:eastAsia="hr-HR"/>
              </w:rPr>
              <w:t>6</w:t>
            </w:r>
            <w:r w:rsidR="003962EB" w:rsidRPr="00386AEA">
              <w:rPr>
                <w:rFonts w:ascii="Arial" w:eastAsia="Times New Roman" w:hAnsi="Arial" w:cs="Arial"/>
                <w:sz w:val="16"/>
                <w:szCs w:val="16"/>
                <w:lang w:eastAsia="hr-HR"/>
              </w:rPr>
              <w:t xml:space="preserve">. </w:t>
            </w:r>
            <w:r>
              <w:rPr>
                <w:rFonts w:ascii="Arial" w:eastAsia="Times New Roman" w:hAnsi="Arial" w:cs="Arial"/>
                <w:sz w:val="16"/>
                <w:szCs w:val="16"/>
                <w:lang w:eastAsia="hr-HR"/>
              </w:rPr>
              <w:t>Porez na dobit koja se odnosi na stavke koje neće biti reklasificirane</w:t>
            </w:r>
          </w:p>
        </w:tc>
        <w:tc>
          <w:tcPr>
            <w:tcW w:w="960" w:type="dxa"/>
            <w:tcBorders>
              <w:top w:val="nil"/>
              <w:left w:val="nil"/>
              <w:bottom w:val="single" w:sz="4" w:space="0" w:color="C0C0C0"/>
              <w:right w:val="single" w:sz="4" w:space="0" w:color="auto"/>
            </w:tcBorders>
            <w:shd w:val="clear" w:color="auto" w:fill="auto"/>
            <w:noWrap/>
            <w:vAlign w:val="center"/>
            <w:hideMark/>
          </w:tcPr>
          <w:p w14:paraId="74A840E1" w14:textId="78BB657F" w:rsidR="003962EB" w:rsidRPr="00386AEA" w:rsidRDefault="00F635DA"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212</w:t>
            </w:r>
          </w:p>
        </w:tc>
        <w:tc>
          <w:tcPr>
            <w:tcW w:w="730" w:type="dxa"/>
            <w:tcBorders>
              <w:top w:val="nil"/>
              <w:left w:val="nil"/>
              <w:bottom w:val="single" w:sz="4" w:space="0" w:color="C0C0C0"/>
              <w:right w:val="single" w:sz="4" w:space="0" w:color="auto"/>
            </w:tcBorders>
            <w:shd w:val="clear" w:color="auto" w:fill="auto"/>
            <w:noWrap/>
            <w:vAlign w:val="center"/>
            <w:hideMark/>
          </w:tcPr>
          <w:p w14:paraId="75CDDE9D" w14:textId="77777777" w:rsidR="003962EB" w:rsidRPr="00386AEA" w:rsidRDefault="003962EB" w:rsidP="003962EB">
            <w:pPr>
              <w:spacing w:after="0" w:line="240" w:lineRule="auto"/>
              <w:rPr>
                <w:rFonts w:ascii="Arial" w:eastAsia="Times New Roman" w:hAnsi="Arial" w:cs="Arial"/>
                <w:b/>
                <w:bCs/>
                <w:sz w:val="16"/>
                <w:szCs w:val="16"/>
                <w:lang w:eastAsia="hr-HR"/>
              </w:rPr>
            </w:pPr>
            <w:r w:rsidRPr="00386AEA">
              <w:rPr>
                <w:rFonts w:ascii="Arial" w:eastAsia="Times New Roman" w:hAnsi="Arial" w:cs="Arial"/>
                <w:b/>
                <w:bCs/>
                <w:sz w:val="16"/>
                <w:szCs w:val="16"/>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5E21602"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7D7336FF" w14:textId="77777777" w:rsidR="003962EB" w:rsidRPr="00386AEA" w:rsidRDefault="003962EB" w:rsidP="003962EB">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w:t>
            </w:r>
          </w:p>
        </w:tc>
      </w:tr>
      <w:tr w:rsidR="00EA3D80" w:rsidRPr="003962EB" w14:paraId="55D428F8"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5BE7BF24" w14:textId="15213945" w:rsidR="00EA3D80" w:rsidRPr="003962EB" w:rsidRDefault="00F70A6D" w:rsidP="00F70A6D">
            <w:pPr>
              <w:spacing w:after="0" w:line="240" w:lineRule="auto"/>
              <w:rPr>
                <w:rFonts w:ascii="Arial" w:eastAsia="Times New Roman" w:hAnsi="Arial" w:cs="Arial"/>
                <w:b/>
                <w:bCs/>
                <w:sz w:val="18"/>
                <w:szCs w:val="18"/>
                <w:lang w:eastAsia="hr-HR"/>
              </w:rPr>
            </w:pPr>
            <w:r w:rsidRPr="00DF7284">
              <w:rPr>
                <w:rFonts w:ascii="Arial" w:eastAsia="Times New Roman" w:hAnsi="Arial" w:cs="Arial"/>
                <w:b/>
                <w:bCs/>
                <w:color w:val="002060"/>
                <w:sz w:val="18"/>
                <w:szCs w:val="18"/>
                <w:lang w:eastAsia="hr-HR"/>
              </w:rPr>
              <w:t>V</w:t>
            </w:r>
            <w:r w:rsidR="00EA3D80" w:rsidRPr="00DF7284">
              <w:rPr>
                <w:rFonts w:ascii="Arial" w:eastAsia="Times New Roman" w:hAnsi="Arial" w:cs="Arial"/>
                <w:b/>
                <w:bCs/>
                <w:color w:val="002060"/>
                <w:sz w:val="18"/>
                <w:szCs w:val="18"/>
                <w:lang w:eastAsia="hr-HR"/>
              </w:rPr>
              <w:t xml:space="preserve">I. </w:t>
            </w:r>
            <w:r w:rsidRPr="00DF7284">
              <w:rPr>
                <w:rFonts w:ascii="Arial" w:eastAsia="Times New Roman" w:hAnsi="Arial" w:cs="Arial"/>
                <w:b/>
                <w:bCs/>
                <w:color w:val="002060"/>
                <w:sz w:val="18"/>
                <w:szCs w:val="18"/>
                <w:lang w:eastAsia="hr-HR"/>
              </w:rPr>
              <w:t xml:space="preserve">Stavke koje je moguće reklasificirati u dobit ili gubitak </w:t>
            </w:r>
            <w:r w:rsidRPr="00DF7284">
              <w:rPr>
                <w:rFonts w:ascii="Arial" w:eastAsia="Times New Roman" w:hAnsi="Arial" w:cs="Arial"/>
                <w:color w:val="002060"/>
                <w:sz w:val="18"/>
                <w:szCs w:val="18"/>
                <w:lang w:eastAsia="hr-HR"/>
              </w:rPr>
              <w:t>(AOP 214 do 222</w:t>
            </w:r>
            <w:r w:rsidR="00EA3D80" w:rsidRPr="00DF7284">
              <w:rPr>
                <w:rFonts w:ascii="Arial" w:eastAsia="Times New Roman" w:hAnsi="Arial" w:cs="Arial"/>
                <w:color w:val="002060"/>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tcPr>
          <w:p w14:paraId="649CA164" w14:textId="45359E41" w:rsidR="00EA3D80"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213</w:t>
            </w:r>
          </w:p>
        </w:tc>
        <w:tc>
          <w:tcPr>
            <w:tcW w:w="730" w:type="dxa"/>
            <w:tcBorders>
              <w:top w:val="nil"/>
              <w:left w:val="nil"/>
              <w:bottom w:val="single" w:sz="4" w:space="0" w:color="C0C0C0"/>
              <w:right w:val="single" w:sz="4" w:space="0" w:color="auto"/>
            </w:tcBorders>
            <w:shd w:val="clear" w:color="auto" w:fill="auto"/>
            <w:noWrap/>
            <w:vAlign w:val="center"/>
          </w:tcPr>
          <w:p w14:paraId="67E866F2" w14:textId="77777777" w:rsidR="00EA3D80" w:rsidRPr="003962EB" w:rsidRDefault="00EA3D80"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59C24826" w14:textId="77777777" w:rsidR="00EA3D80" w:rsidRPr="003962EB" w:rsidRDefault="00EA3D80"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0D56CBC6" w14:textId="77777777" w:rsidR="00EA3D80" w:rsidRPr="003962EB" w:rsidRDefault="00EA3D80" w:rsidP="003962EB">
            <w:pPr>
              <w:spacing w:after="0" w:line="240" w:lineRule="auto"/>
              <w:rPr>
                <w:rFonts w:ascii="Arial" w:eastAsia="Times New Roman" w:hAnsi="Arial" w:cs="Arial"/>
                <w:sz w:val="18"/>
                <w:szCs w:val="18"/>
                <w:lang w:eastAsia="hr-HR"/>
              </w:rPr>
            </w:pPr>
          </w:p>
        </w:tc>
      </w:tr>
      <w:tr w:rsidR="00EA3D80" w:rsidRPr="003962EB" w14:paraId="572CEDB1"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74EC6CC0" w14:textId="574F7E31" w:rsidR="00EA3D80" w:rsidRPr="003962EB" w:rsidRDefault="00EA3D80" w:rsidP="003962EB">
            <w:pPr>
              <w:spacing w:after="0" w:line="240" w:lineRule="auto"/>
              <w:rPr>
                <w:rFonts w:ascii="Arial" w:eastAsia="Times New Roman" w:hAnsi="Arial" w:cs="Arial"/>
                <w:b/>
                <w:bCs/>
                <w:sz w:val="18"/>
                <w:szCs w:val="18"/>
                <w:lang w:eastAsia="hr-HR"/>
              </w:rPr>
            </w:pPr>
            <w:r w:rsidRPr="00386AEA">
              <w:rPr>
                <w:rFonts w:ascii="Arial" w:eastAsia="Times New Roman" w:hAnsi="Arial" w:cs="Arial"/>
                <w:sz w:val="16"/>
                <w:szCs w:val="16"/>
                <w:lang w:eastAsia="hr-HR"/>
              </w:rPr>
              <w:t>1. Tečajne razlike iz preračuna inozemnog poslovanja</w:t>
            </w:r>
          </w:p>
        </w:tc>
        <w:tc>
          <w:tcPr>
            <w:tcW w:w="960" w:type="dxa"/>
            <w:tcBorders>
              <w:top w:val="nil"/>
              <w:left w:val="nil"/>
              <w:bottom w:val="single" w:sz="4" w:space="0" w:color="C0C0C0"/>
              <w:right w:val="single" w:sz="4" w:space="0" w:color="auto"/>
            </w:tcBorders>
            <w:shd w:val="clear" w:color="auto" w:fill="auto"/>
            <w:noWrap/>
            <w:vAlign w:val="center"/>
          </w:tcPr>
          <w:p w14:paraId="2D150A32" w14:textId="044C95A3" w:rsidR="00EA3D80"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214</w:t>
            </w:r>
          </w:p>
        </w:tc>
        <w:tc>
          <w:tcPr>
            <w:tcW w:w="730" w:type="dxa"/>
            <w:tcBorders>
              <w:top w:val="nil"/>
              <w:left w:val="nil"/>
              <w:bottom w:val="single" w:sz="4" w:space="0" w:color="C0C0C0"/>
              <w:right w:val="single" w:sz="4" w:space="0" w:color="auto"/>
            </w:tcBorders>
            <w:shd w:val="clear" w:color="auto" w:fill="auto"/>
            <w:noWrap/>
            <w:vAlign w:val="center"/>
          </w:tcPr>
          <w:p w14:paraId="1B34F12A" w14:textId="77777777" w:rsidR="00EA3D80" w:rsidRPr="003962EB" w:rsidRDefault="00EA3D80"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5914994B" w14:textId="77777777" w:rsidR="00EA3D80" w:rsidRPr="003962EB" w:rsidRDefault="00EA3D80"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0649C591" w14:textId="77777777" w:rsidR="00EA3D80" w:rsidRPr="003962EB" w:rsidRDefault="00EA3D80" w:rsidP="003962EB">
            <w:pPr>
              <w:spacing w:after="0" w:line="240" w:lineRule="auto"/>
              <w:rPr>
                <w:rFonts w:ascii="Arial" w:eastAsia="Times New Roman" w:hAnsi="Arial" w:cs="Arial"/>
                <w:sz w:val="18"/>
                <w:szCs w:val="18"/>
                <w:lang w:eastAsia="hr-HR"/>
              </w:rPr>
            </w:pPr>
          </w:p>
        </w:tc>
      </w:tr>
      <w:tr w:rsidR="00EA3D80" w:rsidRPr="003962EB" w14:paraId="43383D8B"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49DC9765" w14:textId="3380E21F" w:rsidR="00EA3D80" w:rsidRPr="003962EB" w:rsidRDefault="00EA3D80" w:rsidP="00F70A6D">
            <w:pPr>
              <w:spacing w:after="0" w:line="240" w:lineRule="auto"/>
              <w:rPr>
                <w:rFonts w:ascii="Arial" w:eastAsia="Times New Roman" w:hAnsi="Arial" w:cs="Arial"/>
                <w:b/>
                <w:bCs/>
                <w:sz w:val="18"/>
                <w:szCs w:val="18"/>
                <w:lang w:eastAsia="hr-HR"/>
              </w:rPr>
            </w:pPr>
            <w:r w:rsidRPr="00386AEA">
              <w:rPr>
                <w:rFonts w:ascii="Arial" w:eastAsia="Times New Roman" w:hAnsi="Arial" w:cs="Arial"/>
                <w:sz w:val="16"/>
                <w:szCs w:val="16"/>
                <w:lang w:eastAsia="hr-HR"/>
              </w:rPr>
              <w:t xml:space="preserve">2. </w:t>
            </w:r>
            <w:r w:rsidR="00F70A6D" w:rsidRPr="00386AEA">
              <w:rPr>
                <w:rFonts w:ascii="Arial" w:eastAsia="Times New Roman" w:hAnsi="Arial" w:cs="Arial"/>
                <w:sz w:val="16"/>
                <w:szCs w:val="16"/>
                <w:lang w:eastAsia="hr-HR"/>
              </w:rPr>
              <w:t xml:space="preserve">Dobit ili gubitak s osnove naknadnog vrednovanja </w:t>
            </w:r>
            <w:r w:rsidR="00F70A6D">
              <w:rPr>
                <w:rFonts w:ascii="Arial" w:eastAsia="Times New Roman" w:hAnsi="Arial" w:cs="Arial"/>
                <w:sz w:val="16"/>
                <w:szCs w:val="16"/>
                <w:lang w:eastAsia="hr-HR"/>
              </w:rPr>
              <w:t>dužničkih vrijednosnih papira po fer vrijednosti kroz ostalu sveobuhvatnu dobit</w:t>
            </w:r>
          </w:p>
        </w:tc>
        <w:tc>
          <w:tcPr>
            <w:tcW w:w="960" w:type="dxa"/>
            <w:tcBorders>
              <w:top w:val="nil"/>
              <w:left w:val="nil"/>
              <w:bottom w:val="single" w:sz="4" w:space="0" w:color="C0C0C0"/>
              <w:right w:val="single" w:sz="4" w:space="0" w:color="auto"/>
            </w:tcBorders>
            <w:shd w:val="clear" w:color="auto" w:fill="auto"/>
            <w:noWrap/>
            <w:vAlign w:val="center"/>
          </w:tcPr>
          <w:p w14:paraId="2EA8D3A3" w14:textId="44ED332B" w:rsidR="00EA3D80"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215</w:t>
            </w:r>
          </w:p>
        </w:tc>
        <w:tc>
          <w:tcPr>
            <w:tcW w:w="730" w:type="dxa"/>
            <w:tcBorders>
              <w:top w:val="nil"/>
              <w:left w:val="nil"/>
              <w:bottom w:val="single" w:sz="4" w:space="0" w:color="C0C0C0"/>
              <w:right w:val="single" w:sz="4" w:space="0" w:color="auto"/>
            </w:tcBorders>
            <w:shd w:val="clear" w:color="auto" w:fill="auto"/>
            <w:noWrap/>
            <w:vAlign w:val="center"/>
          </w:tcPr>
          <w:p w14:paraId="1DCBD4CE" w14:textId="77777777" w:rsidR="00EA3D80" w:rsidRPr="003962EB" w:rsidRDefault="00EA3D80"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2FAFAC58" w14:textId="77777777" w:rsidR="00EA3D80" w:rsidRPr="003962EB" w:rsidRDefault="00EA3D80"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017366B7" w14:textId="77777777" w:rsidR="00EA3D80" w:rsidRPr="003962EB" w:rsidRDefault="00EA3D80" w:rsidP="003962EB">
            <w:pPr>
              <w:spacing w:after="0" w:line="240" w:lineRule="auto"/>
              <w:rPr>
                <w:rFonts w:ascii="Arial" w:eastAsia="Times New Roman" w:hAnsi="Arial" w:cs="Arial"/>
                <w:sz w:val="18"/>
                <w:szCs w:val="18"/>
                <w:lang w:eastAsia="hr-HR"/>
              </w:rPr>
            </w:pPr>
          </w:p>
        </w:tc>
      </w:tr>
      <w:tr w:rsidR="00EA3D80" w:rsidRPr="003962EB" w14:paraId="3B318FAB"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1A7C8A62" w14:textId="3DE6F0E7" w:rsidR="00EA3D80" w:rsidRPr="003962EB" w:rsidRDefault="00EA3D80" w:rsidP="00F70A6D">
            <w:pPr>
              <w:spacing w:after="0" w:line="240" w:lineRule="auto"/>
              <w:rPr>
                <w:rFonts w:ascii="Arial" w:eastAsia="Times New Roman" w:hAnsi="Arial" w:cs="Arial"/>
                <w:b/>
                <w:bCs/>
                <w:sz w:val="18"/>
                <w:szCs w:val="18"/>
                <w:lang w:eastAsia="hr-HR"/>
              </w:rPr>
            </w:pPr>
            <w:r w:rsidRPr="00386AEA">
              <w:rPr>
                <w:rFonts w:ascii="Arial" w:eastAsia="Times New Roman" w:hAnsi="Arial" w:cs="Arial"/>
                <w:sz w:val="16"/>
                <w:szCs w:val="16"/>
                <w:lang w:eastAsia="hr-HR"/>
              </w:rPr>
              <w:t xml:space="preserve">3. Dobit ili gubitak s osnove </w:t>
            </w:r>
            <w:r w:rsidR="00F70A6D">
              <w:rPr>
                <w:rFonts w:ascii="Arial" w:eastAsia="Times New Roman" w:hAnsi="Arial" w:cs="Arial"/>
                <w:sz w:val="16"/>
                <w:szCs w:val="16"/>
                <w:lang w:eastAsia="hr-HR"/>
              </w:rPr>
              <w:t>učinkovite zaštite novčanih tokova</w:t>
            </w:r>
          </w:p>
        </w:tc>
        <w:tc>
          <w:tcPr>
            <w:tcW w:w="960" w:type="dxa"/>
            <w:tcBorders>
              <w:top w:val="nil"/>
              <w:left w:val="nil"/>
              <w:bottom w:val="single" w:sz="4" w:space="0" w:color="C0C0C0"/>
              <w:right w:val="single" w:sz="4" w:space="0" w:color="auto"/>
            </w:tcBorders>
            <w:shd w:val="clear" w:color="auto" w:fill="auto"/>
            <w:noWrap/>
            <w:vAlign w:val="center"/>
          </w:tcPr>
          <w:p w14:paraId="36D59EC7" w14:textId="40EAF901" w:rsidR="00EA3D80"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216</w:t>
            </w:r>
          </w:p>
        </w:tc>
        <w:tc>
          <w:tcPr>
            <w:tcW w:w="730" w:type="dxa"/>
            <w:tcBorders>
              <w:top w:val="nil"/>
              <w:left w:val="nil"/>
              <w:bottom w:val="single" w:sz="4" w:space="0" w:color="C0C0C0"/>
              <w:right w:val="single" w:sz="4" w:space="0" w:color="auto"/>
            </w:tcBorders>
            <w:shd w:val="clear" w:color="auto" w:fill="auto"/>
            <w:noWrap/>
            <w:vAlign w:val="center"/>
          </w:tcPr>
          <w:p w14:paraId="3C391594" w14:textId="77777777" w:rsidR="00EA3D80" w:rsidRPr="003962EB" w:rsidRDefault="00EA3D80"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74FDAE12" w14:textId="77777777" w:rsidR="00EA3D80" w:rsidRPr="003962EB" w:rsidRDefault="00EA3D80"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430BEA8A" w14:textId="77777777" w:rsidR="00EA3D80" w:rsidRPr="003962EB" w:rsidRDefault="00EA3D80" w:rsidP="003962EB">
            <w:pPr>
              <w:spacing w:after="0" w:line="240" w:lineRule="auto"/>
              <w:rPr>
                <w:rFonts w:ascii="Arial" w:eastAsia="Times New Roman" w:hAnsi="Arial" w:cs="Arial"/>
                <w:sz w:val="18"/>
                <w:szCs w:val="18"/>
                <w:lang w:eastAsia="hr-HR"/>
              </w:rPr>
            </w:pPr>
          </w:p>
        </w:tc>
      </w:tr>
      <w:tr w:rsidR="00EA3D80" w:rsidRPr="003962EB" w14:paraId="613ABCC7"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478FF366" w14:textId="3060D17A" w:rsidR="00EA3D80" w:rsidRPr="003962EB" w:rsidRDefault="00EA3D80" w:rsidP="00F70A6D">
            <w:pPr>
              <w:spacing w:after="0" w:line="240" w:lineRule="auto"/>
              <w:rPr>
                <w:rFonts w:ascii="Arial" w:eastAsia="Times New Roman" w:hAnsi="Arial" w:cs="Arial"/>
                <w:b/>
                <w:bCs/>
                <w:sz w:val="18"/>
                <w:szCs w:val="18"/>
                <w:lang w:eastAsia="hr-HR"/>
              </w:rPr>
            </w:pPr>
            <w:r w:rsidRPr="00386AEA">
              <w:rPr>
                <w:rFonts w:ascii="Arial" w:eastAsia="Times New Roman" w:hAnsi="Arial" w:cs="Arial"/>
                <w:sz w:val="16"/>
                <w:szCs w:val="16"/>
                <w:lang w:eastAsia="hr-HR"/>
              </w:rPr>
              <w:t xml:space="preserve">4. Dobit ili gubitak s osnove učinkovite zaštite </w:t>
            </w:r>
            <w:r w:rsidR="00F70A6D">
              <w:rPr>
                <w:rFonts w:ascii="Arial" w:eastAsia="Times New Roman" w:hAnsi="Arial" w:cs="Arial"/>
                <w:sz w:val="16"/>
                <w:szCs w:val="16"/>
                <w:lang w:eastAsia="hr-HR"/>
              </w:rPr>
              <w:t>neto ulaganja u inozemstvo</w:t>
            </w:r>
          </w:p>
        </w:tc>
        <w:tc>
          <w:tcPr>
            <w:tcW w:w="960" w:type="dxa"/>
            <w:tcBorders>
              <w:top w:val="nil"/>
              <w:left w:val="nil"/>
              <w:bottom w:val="single" w:sz="4" w:space="0" w:color="C0C0C0"/>
              <w:right w:val="single" w:sz="4" w:space="0" w:color="auto"/>
            </w:tcBorders>
            <w:shd w:val="clear" w:color="auto" w:fill="auto"/>
            <w:noWrap/>
            <w:vAlign w:val="center"/>
          </w:tcPr>
          <w:p w14:paraId="7879653F" w14:textId="68DBD59D" w:rsidR="00EA3D80"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217</w:t>
            </w:r>
          </w:p>
        </w:tc>
        <w:tc>
          <w:tcPr>
            <w:tcW w:w="730" w:type="dxa"/>
            <w:tcBorders>
              <w:top w:val="nil"/>
              <w:left w:val="nil"/>
              <w:bottom w:val="single" w:sz="4" w:space="0" w:color="C0C0C0"/>
              <w:right w:val="single" w:sz="4" w:space="0" w:color="auto"/>
            </w:tcBorders>
            <w:shd w:val="clear" w:color="auto" w:fill="auto"/>
            <w:noWrap/>
            <w:vAlign w:val="center"/>
          </w:tcPr>
          <w:p w14:paraId="642E0FE1" w14:textId="77777777" w:rsidR="00EA3D80" w:rsidRPr="003962EB" w:rsidRDefault="00EA3D80"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56241D74" w14:textId="77777777" w:rsidR="00EA3D80" w:rsidRPr="003962EB" w:rsidRDefault="00EA3D80"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428AC880" w14:textId="77777777" w:rsidR="00EA3D80" w:rsidRPr="003962EB" w:rsidRDefault="00EA3D80" w:rsidP="003962EB">
            <w:pPr>
              <w:spacing w:after="0" w:line="240" w:lineRule="auto"/>
              <w:rPr>
                <w:rFonts w:ascii="Arial" w:eastAsia="Times New Roman" w:hAnsi="Arial" w:cs="Arial"/>
                <w:sz w:val="18"/>
                <w:szCs w:val="18"/>
                <w:lang w:eastAsia="hr-HR"/>
              </w:rPr>
            </w:pPr>
          </w:p>
        </w:tc>
      </w:tr>
      <w:tr w:rsidR="00EA3D80" w:rsidRPr="003962EB" w14:paraId="25948F70"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5C3B57A7" w14:textId="5379075D" w:rsidR="00EA3D80" w:rsidRPr="003962EB" w:rsidRDefault="00EA3D80" w:rsidP="003962EB">
            <w:pPr>
              <w:spacing w:after="0" w:line="240" w:lineRule="auto"/>
              <w:rPr>
                <w:rFonts w:ascii="Arial" w:eastAsia="Times New Roman" w:hAnsi="Arial" w:cs="Arial"/>
                <w:b/>
                <w:bCs/>
                <w:sz w:val="18"/>
                <w:szCs w:val="18"/>
                <w:lang w:eastAsia="hr-HR"/>
              </w:rPr>
            </w:pPr>
            <w:r w:rsidRPr="00386AEA">
              <w:rPr>
                <w:rFonts w:ascii="Arial" w:eastAsia="Times New Roman" w:hAnsi="Arial" w:cs="Arial"/>
                <w:sz w:val="16"/>
                <w:szCs w:val="16"/>
                <w:lang w:eastAsia="hr-HR"/>
              </w:rPr>
              <w:t xml:space="preserve">5. </w:t>
            </w:r>
            <w:r w:rsidR="00F70A6D" w:rsidRPr="00386AEA">
              <w:rPr>
                <w:rFonts w:ascii="Arial" w:eastAsia="Times New Roman" w:hAnsi="Arial" w:cs="Arial"/>
                <w:sz w:val="16"/>
                <w:szCs w:val="16"/>
                <w:lang w:eastAsia="hr-HR"/>
              </w:rPr>
              <w:t>Udio u ostaloj sveobuhvatnoj dobiti/gubitku društava povezanih</w:t>
            </w:r>
            <w:r w:rsidR="00F70A6D" w:rsidRPr="00386AEA">
              <w:rPr>
                <w:rFonts w:ascii="Arial" w:eastAsia="Times New Roman" w:hAnsi="Arial" w:cs="Arial"/>
                <w:sz w:val="16"/>
                <w:szCs w:val="16"/>
                <w:lang w:eastAsia="hr-HR"/>
              </w:rPr>
              <w:br/>
              <w:t xml:space="preserve">     sudjelujućim  interesom</w:t>
            </w:r>
          </w:p>
        </w:tc>
        <w:tc>
          <w:tcPr>
            <w:tcW w:w="960" w:type="dxa"/>
            <w:tcBorders>
              <w:top w:val="nil"/>
              <w:left w:val="nil"/>
              <w:bottom w:val="single" w:sz="4" w:space="0" w:color="C0C0C0"/>
              <w:right w:val="single" w:sz="4" w:space="0" w:color="auto"/>
            </w:tcBorders>
            <w:shd w:val="clear" w:color="auto" w:fill="auto"/>
            <w:noWrap/>
            <w:vAlign w:val="center"/>
          </w:tcPr>
          <w:p w14:paraId="6B9E8D1D" w14:textId="20C6F84F" w:rsidR="00EA3D80"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218</w:t>
            </w:r>
          </w:p>
        </w:tc>
        <w:tc>
          <w:tcPr>
            <w:tcW w:w="730" w:type="dxa"/>
            <w:tcBorders>
              <w:top w:val="nil"/>
              <w:left w:val="nil"/>
              <w:bottom w:val="single" w:sz="4" w:space="0" w:color="C0C0C0"/>
              <w:right w:val="single" w:sz="4" w:space="0" w:color="auto"/>
            </w:tcBorders>
            <w:shd w:val="clear" w:color="auto" w:fill="auto"/>
            <w:noWrap/>
            <w:vAlign w:val="center"/>
          </w:tcPr>
          <w:p w14:paraId="3C987D82" w14:textId="77777777" w:rsidR="00EA3D80" w:rsidRPr="003962EB" w:rsidRDefault="00EA3D80"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4113B453" w14:textId="77777777" w:rsidR="00EA3D80" w:rsidRPr="003962EB" w:rsidRDefault="00EA3D80"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2BF9B4A9" w14:textId="77777777" w:rsidR="00EA3D80" w:rsidRPr="003962EB" w:rsidRDefault="00EA3D80" w:rsidP="003962EB">
            <w:pPr>
              <w:spacing w:after="0" w:line="240" w:lineRule="auto"/>
              <w:rPr>
                <w:rFonts w:ascii="Arial" w:eastAsia="Times New Roman" w:hAnsi="Arial" w:cs="Arial"/>
                <w:sz w:val="18"/>
                <w:szCs w:val="18"/>
                <w:lang w:eastAsia="hr-HR"/>
              </w:rPr>
            </w:pPr>
          </w:p>
        </w:tc>
      </w:tr>
      <w:tr w:rsidR="00EA3D80" w:rsidRPr="003962EB" w14:paraId="5944AF6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5E64E34F" w14:textId="559FB062" w:rsidR="00EA3D80" w:rsidRPr="003962EB" w:rsidRDefault="00EA3D80" w:rsidP="001B0DB2">
            <w:pPr>
              <w:spacing w:after="0" w:line="240" w:lineRule="auto"/>
              <w:rPr>
                <w:rFonts w:ascii="Arial" w:eastAsia="Times New Roman" w:hAnsi="Arial" w:cs="Arial"/>
                <w:b/>
                <w:bCs/>
                <w:sz w:val="18"/>
                <w:szCs w:val="18"/>
                <w:lang w:eastAsia="hr-HR"/>
              </w:rPr>
            </w:pPr>
            <w:r w:rsidRPr="00386AEA">
              <w:rPr>
                <w:rFonts w:ascii="Arial" w:eastAsia="Times New Roman" w:hAnsi="Arial" w:cs="Arial"/>
                <w:sz w:val="16"/>
                <w:szCs w:val="16"/>
                <w:lang w:eastAsia="hr-HR"/>
              </w:rPr>
              <w:t xml:space="preserve">6. </w:t>
            </w:r>
            <w:r w:rsidR="001B0DB2">
              <w:rPr>
                <w:rFonts w:ascii="Arial" w:eastAsia="Times New Roman" w:hAnsi="Arial" w:cs="Arial"/>
                <w:sz w:val="16"/>
                <w:szCs w:val="16"/>
                <w:lang w:eastAsia="hr-HR"/>
              </w:rPr>
              <w:t xml:space="preserve">Promjene fer vrijednosti vremenske vrijednosti opcije </w:t>
            </w:r>
          </w:p>
        </w:tc>
        <w:tc>
          <w:tcPr>
            <w:tcW w:w="960" w:type="dxa"/>
            <w:tcBorders>
              <w:top w:val="nil"/>
              <w:left w:val="nil"/>
              <w:bottom w:val="single" w:sz="4" w:space="0" w:color="C0C0C0"/>
              <w:right w:val="single" w:sz="4" w:space="0" w:color="auto"/>
            </w:tcBorders>
            <w:shd w:val="clear" w:color="auto" w:fill="auto"/>
            <w:noWrap/>
            <w:vAlign w:val="center"/>
          </w:tcPr>
          <w:p w14:paraId="5F71365F" w14:textId="6D398AE5" w:rsidR="00EA3D80"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219</w:t>
            </w:r>
          </w:p>
        </w:tc>
        <w:tc>
          <w:tcPr>
            <w:tcW w:w="730" w:type="dxa"/>
            <w:tcBorders>
              <w:top w:val="nil"/>
              <w:left w:val="nil"/>
              <w:bottom w:val="single" w:sz="4" w:space="0" w:color="C0C0C0"/>
              <w:right w:val="single" w:sz="4" w:space="0" w:color="auto"/>
            </w:tcBorders>
            <w:shd w:val="clear" w:color="auto" w:fill="auto"/>
            <w:noWrap/>
            <w:vAlign w:val="center"/>
          </w:tcPr>
          <w:p w14:paraId="153FD133" w14:textId="77777777" w:rsidR="00EA3D80" w:rsidRPr="003962EB" w:rsidRDefault="00EA3D80"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4C496094" w14:textId="77777777" w:rsidR="00EA3D80" w:rsidRPr="003962EB" w:rsidRDefault="00EA3D80"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360AD972" w14:textId="77777777" w:rsidR="00EA3D80" w:rsidRPr="003962EB" w:rsidRDefault="00EA3D80" w:rsidP="003962EB">
            <w:pPr>
              <w:spacing w:after="0" w:line="240" w:lineRule="auto"/>
              <w:rPr>
                <w:rFonts w:ascii="Arial" w:eastAsia="Times New Roman" w:hAnsi="Arial" w:cs="Arial"/>
                <w:sz w:val="18"/>
                <w:szCs w:val="18"/>
                <w:lang w:eastAsia="hr-HR"/>
              </w:rPr>
            </w:pPr>
          </w:p>
        </w:tc>
      </w:tr>
      <w:tr w:rsidR="00EA3D80" w:rsidRPr="003962EB" w14:paraId="46E2986C"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1DB51BF7" w14:textId="059D190B" w:rsidR="00EA3D80" w:rsidRPr="003962EB" w:rsidRDefault="00EA3D80" w:rsidP="001B0DB2">
            <w:pPr>
              <w:spacing w:after="0" w:line="240" w:lineRule="auto"/>
              <w:rPr>
                <w:rFonts w:ascii="Arial" w:eastAsia="Times New Roman" w:hAnsi="Arial" w:cs="Arial"/>
                <w:b/>
                <w:bCs/>
                <w:sz w:val="18"/>
                <w:szCs w:val="18"/>
                <w:lang w:eastAsia="hr-HR"/>
              </w:rPr>
            </w:pPr>
            <w:r w:rsidRPr="00386AEA">
              <w:rPr>
                <w:rFonts w:ascii="Arial" w:eastAsia="Times New Roman" w:hAnsi="Arial" w:cs="Arial"/>
                <w:sz w:val="16"/>
                <w:szCs w:val="16"/>
                <w:lang w:eastAsia="hr-HR"/>
              </w:rPr>
              <w:t xml:space="preserve">7. </w:t>
            </w:r>
            <w:r w:rsidR="001B0DB2">
              <w:rPr>
                <w:rFonts w:ascii="Arial" w:eastAsia="Times New Roman" w:hAnsi="Arial" w:cs="Arial"/>
                <w:sz w:val="16"/>
                <w:szCs w:val="16"/>
                <w:lang w:eastAsia="hr-HR"/>
              </w:rPr>
              <w:t>Promjene fer vrijednosti terminskih elemenata terminskih ugovora</w:t>
            </w:r>
          </w:p>
        </w:tc>
        <w:tc>
          <w:tcPr>
            <w:tcW w:w="960" w:type="dxa"/>
            <w:tcBorders>
              <w:top w:val="nil"/>
              <w:left w:val="nil"/>
              <w:bottom w:val="single" w:sz="4" w:space="0" w:color="C0C0C0"/>
              <w:right w:val="single" w:sz="4" w:space="0" w:color="auto"/>
            </w:tcBorders>
            <w:shd w:val="clear" w:color="auto" w:fill="auto"/>
            <w:noWrap/>
            <w:vAlign w:val="center"/>
          </w:tcPr>
          <w:p w14:paraId="47FE83A9" w14:textId="7020B440" w:rsidR="00EA3D80"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220</w:t>
            </w:r>
          </w:p>
        </w:tc>
        <w:tc>
          <w:tcPr>
            <w:tcW w:w="730" w:type="dxa"/>
            <w:tcBorders>
              <w:top w:val="nil"/>
              <w:left w:val="nil"/>
              <w:bottom w:val="single" w:sz="4" w:space="0" w:color="C0C0C0"/>
              <w:right w:val="single" w:sz="4" w:space="0" w:color="auto"/>
            </w:tcBorders>
            <w:shd w:val="clear" w:color="auto" w:fill="auto"/>
            <w:noWrap/>
            <w:vAlign w:val="center"/>
          </w:tcPr>
          <w:p w14:paraId="0A0DB554" w14:textId="77777777" w:rsidR="00EA3D80" w:rsidRPr="003962EB" w:rsidRDefault="00EA3D80"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4AF1FD34" w14:textId="77777777" w:rsidR="00EA3D80" w:rsidRPr="003962EB" w:rsidRDefault="00EA3D80"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408B9BBE" w14:textId="77777777" w:rsidR="00EA3D80" w:rsidRPr="003962EB" w:rsidRDefault="00EA3D80" w:rsidP="003962EB">
            <w:pPr>
              <w:spacing w:after="0" w:line="240" w:lineRule="auto"/>
              <w:rPr>
                <w:rFonts w:ascii="Arial" w:eastAsia="Times New Roman" w:hAnsi="Arial" w:cs="Arial"/>
                <w:sz w:val="18"/>
                <w:szCs w:val="18"/>
                <w:lang w:eastAsia="hr-HR"/>
              </w:rPr>
            </w:pPr>
          </w:p>
        </w:tc>
      </w:tr>
      <w:tr w:rsidR="001B0DB2" w:rsidRPr="003962EB" w14:paraId="7FCE5F07"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217E6C32" w14:textId="59E02E70" w:rsidR="001B0DB2" w:rsidRPr="00386AEA" w:rsidRDefault="001B0DB2" w:rsidP="001B0DB2">
            <w:pPr>
              <w:spacing w:after="0" w:line="240" w:lineRule="auto"/>
              <w:rPr>
                <w:rFonts w:ascii="Arial" w:eastAsia="Times New Roman" w:hAnsi="Arial" w:cs="Arial"/>
                <w:sz w:val="16"/>
                <w:szCs w:val="16"/>
                <w:lang w:eastAsia="hr-HR"/>
              </w:rPr>
            </w:pPr>
            <w:r w:rsidRPr="00386AEA">
              <w:rPr>
                <w:rFonts w:ascii="Arial" w:eastAsia="Times New Roman" w:hAnsi="Arial" w:cs="Arial"/>
                <w:sz w:val="16"/>
                <w:szCs w:val="16"/>
                <w:lang w:eastAsia="hr-HR"/>
              </w:rPr>
              <w:t xml:space="preserve">8. Ostale </w:t>
            </w:r>
            <w:r>
              <w:rPr>
                <w:rFonts w:ascii="Arial" w:eastAsia="Times New Roman" w:hAnsi="Arial" w:cs="Arial"/>
                <w:sz w:val="16"/>
                <w:szCs w:val="16"/>
                <w:lang w:eastAsia="hr-HR"/>
              </w:rPr>
              <w:t>stavke koje je moguće reklasificirati u dobit ili gubitak</w:t>
            </w:r>
          </w:p>
        </w:tc>
        <w:tc>
          <w:tcPr>
            <w:tcW w:w="960" w:type="dxa"/>
            <w:tcBorders>
              <w:top w:val="nil"/>
              <w:left w:val="nil"/>
              <w:bottom w:val="single" w:sz="4" w:space="0" w:color="C0C0C0"/>
              <w:right w:val="single" w:sz="4" w:space="0" w:color="auto"/>
            </w:tcBorders>
            <w:shd w:val="clear" w:color="auto" w:fill="auto"/>
            <w:noWrap/>
            <w:vAlign w:val="center"/>
          </w:tcPr>
          <w:p w14:paraId="0A098D91" w14:textId="31AFF35C" w:rsidR="001B0DB2" w:rsidRDefault="001B0DB2" w:rsidP="003962EB">
            <w:pPr>
              <w:spacing w:after="0" w:line="240" w:lineRule="auto"/>
              <w:jc w:val="center"/>
              <w:rPr>
                <w:rFonts w:ascii="Arial" w:eastAsia="Times New Roman" w:hAnsi="Arial" w:cs="Arial"/>
                <w:b/>
                <w:bCs/>
                <w:sz w:val="16"/>
                <w:szCs w:val="16"/>
                <w:lang w:eastAsia="hr-HR"/>
              </w:rPr>
            </w:pPr>
            <w:r>
              <w:rPr>
                <w:rFonts w:ascii="Arial" w:eastAsia="Times New Roman" w:hAnsi="Arial" w:cs="Arial"/>
                <w:b/>
                <w:bCs/>
                <w:sz w:val="16"/>
                <w:szCs w:val="16"/>
                <w:lang w:eastAsia="hr-HR"/>
              </w:rPr>
              <w:t>221</w:t>
            </w:r>
          </w:p>
        </w:tc>
        <w:tc>
          <w:tcPr>
            <w:tcW w:w="730" w:type="dxa"/>
            <w:tcBorders>
              <w:top w:val="nil"/>
              <w:left w:val="nil"/>
              <w:bottom w:val="single" w:sz="4" w:space="0" w:color="C0C0C0"/>
              <w:right w:val="single" w:sz="4" w:space="0" w:color="auto"/>
            </w:tcBorders>
            <w:shd w:val="clear" w:color="auto" w:fill="auto"/>
            <w:noWrap/>
            <w:vAlign w:val="center"/>
          </w:tcPr>
          <w:p w14:paraId="2B889E29" w14:textId="77777777" w:rsidR="001B0DB2" w:rsidRPr="003962EB" w:rsidRDefault="001B0DB2"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3328645C" w14:textId="77777777" w:rsidR="001B0DB2" w:rsidRPr="003962EB" w:rsidRDefault="001B0DB2"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2F9EF29E" w14:textId="77777777" w:rsidR="001B0DB2" w:rsidRPr="003962EB" w:rsidRDefault="001B0DB2" w:rsidP="003962EB">
            <w:pPr>
              <w:spacing w:after="0" w:line="240" w:lineRule="auto"/>
              <w:rPr>
                <w:rFonts w:ascii="Arial" w:eastAsia="Times New Roman" w:hAnsi="Arial" w:cs="Arial"/>
                <w:sz w:val="18"/>
                <w:szCs w:val="18"/>
                <w:lang w:eastAsia="hr-HR"/>
              </w:rPr>
            </w:pPr>
          </w:p>
        </w:tc>
      </w:tr>
      <w:tr w:rsidR="00EA3D80" w:rsidRPr="003962EB" w14:paraId="21B2906A"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tcPr>
          <w:p w14:paraId="3241E6F8" w14:textId="29605359" w:rsidR="00EA3D80" w:rsidRPr="003962EB" w:rsidRDefault="001B0DB2" w:rsidP="001B0DB2">
            <w:pPr>
              <w:spacing w:after="0" w:line="240" w:lineRule="auto"/>
              <w:rPr>
                <w:rFonts w:ascii="Arial" w:eastAsia="Times New Roman" w:hAnsi="Arial" w:cs="Arial"/>
                <w:b/>
                <w:bCs/>
                <w:sz w:val="18"/>
                <w:szCs w:val="18"/>
                <w:lang w:eastAsia="hr-HR"/>
              </w:rPr>
            </w:pPr>
            <w:r>
              <w:rPr>
                <w:rFonts w:ascii="Arial" w:eastAsia="Times New Roman" w:hAnsi="Arial" w:cs="Arial"/>
                <w:sz w:val="16"/>
                <w:szCs w:val="16"/>
                <w:lang w:eastAsia="hr-HR"/>
              </w:rPr>
              <w:t>9</w:t>
            </w:r>
            <w:r w:rsidR="00EA3D80" w:rsidRPr="00386AEA">
              <w:rPr>
                <w:rFonts w:ascii="Arial" w:eastAsia="Times New Roman" w:hAnsi="Arial" w:cs="Arial"/>
                <w:sz w:val="16"/>
                <w:szCs w:val="16"/>
                <w:lang w:eastAsia="hr-HR"/>
              </w:rPr>
              <w:t xml:space="preserve">. </w:t>
            </w:r>
            <w:r>
              <w:rPr>
                <w:rFonts w:ascii="Arial" w:eastAsia="Times New Roman" w:hAnsi="Arial" w:cs="Arial"/>
                <w:sz w:val="16"/>
                <w:szCs w:val="16"/>
                <w:lang w:eastAsia="hr-HR"/>
              </w:rPr>
              <w:t>Porez na dobit koji se odnosi na stavke koje je moguće reklasificirati u dobit ili gubitak</w:t>
            </w:r>
          </w:p>
        </w:tc>
        <w:tc>
          <w:tcPr>
            <w:tcW w:w="960" w:type="dxa"/>
            <w:tcBorders>
              <w:top w:val="nil"/>
              <w:left w:val="nil"/>
              <w:bottom w:val="single" w:sz="4" w:space="0" w:color="C0C0C0"/>
              <w:right w:val="single" w:sz="4" w:space="0" w:color="auto"/>
            </w:tcBorders>
            <w:shd w:val="clear" w:color="auto" w:fill="auto"/>
            <w:noWrap/>
            <w:vAlign w:val="center"/>
          </w:tcPr>
          <w:p w14:paraId="254673D1" w14:textId="72458CDE" w:rsidR="00EA3D80"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6"/>
                <w:szCs w:val="16"/>
                <w:lang w:eastAsia="hr-HR"/>
              </w:rPr>
              <w:t>222</w:t>
            </w:r>
          </w:p>
        </w:tc>
        <w:tc>
          <w:tcPr>
            <w:tcW w:w="730" w:type="dxa"/>
            <w:tcBorders>
              <w:top w:val="nil"/>
              <w:left w:val="nil"/>
              <w:bottom w:val="single" w:sz="4" w:space="0" w:color="C0C0C0"/>
              <w:right w:val="single" w:sz="4" w:space="0" w:color="auto"/>
            </w:tcBorders>
            <w:shd w:val="clear" w:color="auto" w:fill="auto"/>
            <w:noWrap/>
            <w:vAlign w:val="center"/>
          </w:tcPr>
          <w:p w14:paraId="1AD5D1E0" w14:textId="77777777" w:rsidR="00EA3D80" w:rsidRPr="003962EB" w:rsidRDefault="00EA3D80" w:rsidP="003962EB">
            <w:pPr>
              <w:spacing w:after="0" w:line="240" w:lineRule="auto"/>
              <w:rPr>
                <w:rFonts w:ascii="Arial" w:eastAsia="Times New Roman" w:hAnsi="Arial" w:cs="Arial"/>
                <w:b/>
                <w:bCs/>
                <w:sz w:val="18"/>
                <w:szCs w:val="18"/>
                <w:lang w:eastAsia="hr-HR"/>
              </w:rPr>
            </w:pPr>
          </w:p>
        </w:tc>
        <w:tc>
          <w:tcPr>
            <w:tcW w:w="1140" w:type="dxa"/>
            <w:tcBorders>
              <w:top w:val="nil"/>
              <w:left w:val="nil"/>
              <w:bottom w:val="single" w:sz="4" w:space="0" w:color="C0C0C0"/>
              <w:right w:val="single" w:sz="4" w:space="0" w:color="auto"/>
            </w:tcBorders>
            <w:shd w:val="clear" w:color="auto" w:fill="auto"/>
            <w:noWrap/>
            <w:vAlign w:val="center"/>
          </w:tcPr>
          <w:p w14:paraId="17E133A7" w14:textId="77777777" w:rsidR="00EA3D80" w:rsidRPr="003962EB" w:rsidRDefault="00EA3D80" w:rsidP="003962EB">
            <w:pPr>
              <w:spacing w:after="0" w:line="240" w:lineRule="auto"/>
              <w:rPr>
                <w:rFonts w:ascii="Arial" w:eastAsia="Times New Roman" w:hAnsi="Arial" w:cs="Arial"/>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tcPr>
          <w:p w14:paraId="358746C4" w14:textId="77777777" w:rsidR="00EA3D80" w:rsidRPr="003962EB" w:rsidRDefault="00EA3D80" w:rsidP="003962EB">
            <w:pPr>
              <w:spacing w:after="0" w:line="240" w:lineRule="auto"/>
              <w:rPr>
                <w:rFonts w:ascii="Arial" w:eastAsia="Times New Roman" w:hAnsi="Arial" w:cs="Arial"/>
                <w:sz w:val="18"/>
                <w:szCs w:val="18"/>
                <w:lang w:eastAsia="hr-HR"/>
              </w:rPr>
            </w:pPr>
          </w:p>
        </w:tc>
      </w:tr>
      <w:tr w:rsidR="003962EB" w:rsidRPr="003962EB" w14:paraId="600754B6" w14:textId="77777777" w:rsidTr="00013A8B">
        <w:trPr>
          <w:trHeight w:val="45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259E4990" w14:textId="7D523CF3" w:rsidR="003962EB" w:rsidRPr="00DF7284" w:rsidRDefault="003962EB" w:rsidP="003962EB">
            <w:pPr>
              <w:spacing w:after="0" w:line="240" w:lineRule="auto"/>
              <w:rPr>
                <w:rFonts w:ascii="Arial" w:eastAsia="Times New Roman" w:hAnsi="Arial" w:cs="Arial"/>
                <w:b/>
                <w:bCs/>
                <w:color w:val="002060"/>
                <w:sz w:val="18"/>
                <w:szCs w:val="18"/>
                <w:lang w:eastAsia="hr-HR"/>
              </w:rPr>
            </w:pPr>
            <w:r w:rsidRPr="00DF7284">
              <w:rPr>
                <w:rFonts w:ascii="Arial" w:eastAsia="Times New Roman" w:hAnsi="Arial" w:cs="Arial"/>
                <w:b/>
                <w:bCs/>
                <w:color w:val="002060"/>
                <w:sz w:val="18"/>
                <w:szCs w:val="18"/>
                <w:lang w:eastAsia="hr-HR"/>
              </w:rPr>
              <w:lastRenderedPageBreak/>
              <w:t xml:space="preserve">V. </w:t>
            </w:r>
            <w:r w:rsidR="001B0DB2" w:rsidRPr="00DF7284">
              <w:rPr>
                <w:rFonts w:ascii="Arial" w:eastAsia="Times New Roman" w:hAnsi="Arial" w:cs="Arial"/>
                <w:b/>
                <w:bCs/>
                <w:color w:val="002060"/>
                <w:sz w:val="18"/>
                <w:szCs w:val="18"/>
                <w:lang w:eastAsia="hr-HR"/>
              </w:rPr>
              <w:t xml:space="preserve">Neto ostala sveobuhvatna dobit ili gubitak </w:t>
            </w:r>
            <w:r w:rsidR="001B0DB2" w:rsidRPr="00DF7284">
              <w:rPr>
                <w:rFonts w:ascii="Arial" w:eastAsia="Times New Roman" w:hAnsi="Arial" w:cs="Arial"/>
                <w:color w:val="002060"/>
                <w:sz w:val="18"/>
                <w:szCs w:val="18"/>
                <w:lang w:eastAsia="hr-HR"/>
              </w:rPr>
              <w:t>(AOP 206+213</w:t>
            </w:r>
            <w:r w:rsidRPr="00DF7284">
              <w:rPr>
                <w:rFonts w:ascii="Arial" w:eastAsia="Times New Roman" w:hAnsi="Arial" w:cs="Arial"/>
                <w:color w:val="002060"/>
                <w:sz w:val="18"/>
                <w:szCs w:val="18"/>
                <w:lang w:eastAsia="hr-HR"/>
              </w:rPr>
              <w:t>)</w:t>
            </w:r>
          </w:p>
        </w:tc>
        <w:tc>
          <w:tcPr>
            <w:tcW w:w="960" w:type="dxa"/>
            <w:tcBorders>
              <w:top w:val="nil"/>
              <w:left w:val="nil"/>
              <w:bottom w:val="single" w:sz="4" w:space="0" w:color="C0C0C0"/>
              <w:right w:val="single" w:sz="4" w:space="0" w:color="auto"/>
            </w:tcBorders>
            <w:shd w:val="clear" w:color="auto" w:fill="auto"/>
            <w:noWrap/>
            <w:vAlign w:val="center"/>
            <w:hideMark/>
          </w:tcPr>
          <w:p w14:paraId="4478D661" w14:textId="30E8D787" w:rsidR="003962EB" w:rsidRPr="003962EB"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223</w:t>
            </w:r>
          </w:p>
        </w:tc>
        <w:tc>
          <w:tcPr>
            <w:tcW w:w="730" w:type="dxa"/>
            <w:tcBorders>
              <w:top w:val="nil"/>
              <w:left w:val="nil"/>
              <w:bottom w:val="single" w:sz="4" w:space="0" w:color="C0C0C0"/>
              <w:right w:val="single" w:sz="4" w:space="0" w:color="auto"/>
            </w:tcBorders>
            <w:shd w:val="clear" w:color="auto" w:fill="auto"/>
            <w:noWrap/>
            <w:vAlign w:val="center"/>
            <w:hideMark/>
          </w:tcPr>
          <w:p w14:paraId="6AC52280"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27C96B7B" w14:textId="6E5FCA09" w:rsidR="003962EB" w:rsidRPr="003962EB" w:rsidRDefault="003962EB" w:rsidP="003962EB">
            <w:pPr>
              <w:spacing w:after="0" w:line="240" w:lineRule="auto"/>
              <w:jc w:val="right"/>
              <w:rPr>
                <w:rFonts w:ascii="Arial" w:eastAsia="Times New Roman" w:hAnsi="Arial" w:cs="Arial"/>
                <w:color w:val="0000FF"/>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752D2592" w14:textId="77777777" w:rsidR="003962EB" w:rsidRPr="003962EB" w:rsidRDefault="003962EB" w:rsidP="003962EB">
            <w:pPr>
              <w:spacing w:after="0" w:line="240" w:lineRule="auto"/>
              <w:jc w:val="right"/>
              <w:rPr>
                <w:rFonts w:ascii="Arial" w:eastAsia="Times New Roman" w:hAnsi="Arial" w:cs="Arial"/>
                <w:color w:val="0000FF"/>
                <w:sz w:val="18"/>
                <w:szCs w:val="18"/>
                <w:lang w:eastAsia="hr-HR"/>
              </w:rPr>
            </w:pPr>
            <w:r w:rsidRPr="003962EB">
              <w:rPr>
                <w:rFonts w:ascii="Arial" w:eastAsia="Times New Roman" w:hAnsi="Arial" w:cs="Arial"/>
                <w:color w:val="0000FF"/>
                <w:sz w:val="18"/>
                <w:szCs w:val="18"/>
                <w:lang w:eastAsia="hr-HR"/>
              </w:rPr>
              <w:t>0</w:t>
            </w:r>
          </w:p>
        </w:tc>
      </w:tr>
      <w:tr w:rsidR="003962EB" w:rsidRPr="003962EB" w14:paraId="6D859F49" w14:textId="77777777" w:rsidTr="00013A8B">
        <w:trPr>
          <w:trHeight w:val="450"/>
        </w:trPr>
        <w:tc>
          <w:tcPr>
            <w:tcW w:w="5413" w:type="dxa"/>
            <w:gridSpan w:val="6"/>
            <w:tcBorders>
              <w:top w:val="single" w:sz="4" w:space="0" w:color="C0C0C0"/>
              <w:left w:val="single" w:sz="4" w:space="0" w:color="auto"/>
              <w:bottom w:val="single" w:sz="4" w:space="0" w:color="auto"/>
              <w:right w:val="single" w:sz="4" w:space="0" w:color="auto"/>
            </w:tcBorders>
            <w:shd w:val="clear" w:color="auto" w:fill="auto"/>
            <w:vAlign w:val="center"/>
            <w:hideMark/>
          </w:tcPr>
          <w:p w14:paraId="1449C1EE" w14:textId="10BC1DDD" w:rsidR="003962EB" w:rsidRPr="00DF7284" w:rsidRDefault="003962EB" w:rsidP="003962EB">
            <w:pPr>
              <w:spacing w:after="0" w:line="240" w:lineRule="auto"/>
              <w:rPr>
                <w:rFonts w:ascii="Arial" w:eastAsia="Times New Roman" w:hAnsi="Arial" w:cs="Arial"/>
                <w:b/>
                <w:bCs/>
                <w:color w:val="002060"/>
                <w:sz w:val="18"/>
                <w:szCs w:val="18"/>
                <w:lang w:eastAsia="hr-HR"/>
              </w:rPr>
            </w:pPr>
            <w:r w:rsidRPr="00DF7284">
              <w:rPr>
                <w:rFonts w:ascii="Arial" w:eastAsia="Times New Roman" w:hAnsi="Arial" w:cs="Arial"/>
                <w:b/>
                <w:bCs/>
                <w:color w:val="002060"/>
                <w:sz w:val="18"/>
                <w:szCs w:val="18"/>
                <w:lang w:eastAsia="hr-HR"/>
              </w:rPr>
              <w:t>V</w:t>
            </w:r>
            <w:r w:rsidR="001B0DB2" w:rsidRPr="00DF7284">
              <w:rPr>
                <w:rFonts w:ascii="Arial" w:eastAsia="Times New Roman" w:hAnsi="Arial" w:cs="Arial"/>
                <w:b/>
                <w:bCs/>
                <w:color w:val="002060"/>
                <w:sz w:val="18"/>
                <w:szCs w:val="18"/>
                <w:lang w:eastAsia="hr-HR"/>
              </w:rPr>
              <w:t>I</w:t>
            </w:r>
            <w:r w:rsidRPr="00DF7284">
              <w:rPr>
                <w:rFonts w:ascii="Arial" w:eastAsia="Times New Roman" w:hAnsi="Arial" w:cs="Arial"/>
                <w:b/>
                <w:bCs/>
                <w:color w:val="002060"/>
                <w:sz w:val="18"/>
                <w:szCs w:val="18"/>
                <w:lang w:eastAsia="hr-HR"/>
              </w:rPr>
              <w:t xml:space="preserve">. </w:t>
            </w:r>
            <w:r w:rsidR="001B0DB2" w:rsidRPr="00DF7284">
              <w:rPr>
                <w:rFonts w:ascii="Arial" w:eastAsia="Times New Roman" w:hAnsi="Arial" w:cs="Arial"/>
                <w:b/>
                <w:bCs/>
                <w:color w:val="002060"/>
                <w:sz w:val="18"/>
                <w:szCs w:val="18"/>
                <w:lang w:eastAsia="hr-HR"/>
              </w:rPr>
              <w:t xml:space="preserve">Ukupna sveobuhvatna dobit ili gubitak razdoblja </w:t>
            </w:r>
            <w:r w:rsidR="001B0DB2" w:rsidRPr="00DF7284">
              <w:rPr>
                <w:rFonts w:ascii="Arial" w:eastAsia="Times New Roman" w:hAnsi="Arial" w:cs="Arial"/>
                <w:color w:val="002060"/>
                <w:sz w:val="18"/>
                <w:szCs w:val="18"/>
                <w:lang w:eastAsia="hr-HR"/>
              </w:rPr>
              <w:t>(AOP 204+223</w:t>
            </w:r>
            <w:r w:rsidRPr="00DF7284">
              <w:rPr>
                <w:rFonts w:ascii="Arial" w:eastAsia="Times New Roman" w:hAnsi="Arial" w:cs="Arial"/>
                <w:color w:val="002060"/>
                <w:sz w:val="18"/>
                <w:szCs w:val="18"/>
                <w:lang w:eastAsia="hr-HR"/>
              </w:rPr>
              <w:t>)</w:t>
            </w:r>
          </w:p>
        </w:tc>
        <w:tc>
          <w:tcPr>
            <w:tcW w:w="960" w:type="dxa"/>
            <w:tcBorders>
              <w:top w:val="nil"/>
              <w:left w:val="nil"/>
              <w:bottom w:val="single" w:sz="4" w:space="0" w:color="auto"/>
              <w:right w:val="single" w:sz="4" w:space="0" w:color="auto"/>
            </w:tcBorders>
            <w:shd w:val="clear" w:color="auto" w:fill="auto"/>
            <w:noWrap/>
            <w:vAlign w:val="center"/>
            <w:hideMark/>
          </w:tcPr>
          <w:p w14:paraId="6CA18BF1" w14:textId="5E1764AC" w:rsidR="003962EB" w:rsidRPr="003962EB"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224</w:t>
            </w:r>
          </w:p>
        </w:tc>
        <w:tc>
          <w:tcPr>
            <w:tcW w:w="730" w:type="dxa"/>
            <w:tcBorders>
              <w:top w:val="nil"/>
              <w:left w:val="nil"/>
              <w:bottom w:val="single" w:sz="4" w:space="0" w:color="auto"/>
              <w:right w:val="single" w:sz="4" w:space="0" w:color="auto"/>
            </w:tcBorders>
            <w:shd w:val="clear" w:color="auto" w:fill="auto"/>
            <w:noWrap/>
            <w:vAlign w:val="center"/>
            <w:hideMark/>
          </w:tcPr>
          <w:p w14:paraId="0C829D81"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auto"/>
              <w:right w:val="single" w:sz="4" w:space="0" w:color="auto"/>
            </w:tcBorders>
            <w:shd w:val="clear" w:color="auto" w:fill="auto"/>
            <w:noWrap/>
            <w:vAlign w:val="center"/>
            <w:hideMark/>
          </w:tcPr>
          <w:p w14:paraId="09E12892" w14:textId="6BD6A1C5" w:rsidR="003962EB" w:rsidRPr="003962EB" w:rsidRDefault="003962EB" w:rsidP="003962EB">
            <w:pPr>
              <w:spacing w:after="0" w:line="240" w:lineRule="auto"/>
              <w:jc w:val="right"/>
              <w:rPr>
                <w:rFonts w:ascii="Arial" w:eastAsia="Times New Roman" w:hAnsi="Arial" w:cs="Arial"/>
                <w:color w:val="0000FF"/>
                <w:sz w:val="18"/>
                <w:szCs w:val="18"/>
                <w:lang w:eastAsia="hr-HR"/>
              </w:rPr>
            </w:pPr>
          </w:p>
        </w:tc>
        <w:tc>
          <w:tcPr>
            <w:tcW w:w="1117" w:type="dxa"/>
            <w:tcBorders>
              <w:top w:val="nil"/>
              <w:left w:val="nil"/>
              <w:bottom w:val="single" w:sz="4" w:space="0" w:color="auto"/>
              <w:right w:val="single" w:sz="4" w:space="0" w:color="auto"/>
            </w:tcBorders>
            <w:shd w:val="clear" w:color="auto" w:fill="auto"/>
            <w:noWrap/>
            <w:vAlign w:val="center"/>
            <w:hideMark/>
          </w:tcPr>
          <w:p w14:paraId="1DDE2030" w14:textId="77777777" w:rsidR="003962EB" w:rsidRPr="003962EB" w:rsidRDefault="003962EB" w:rsidP="003962EB">
            <w:pPr>
              <w:spacing w:after="0" w:line="240" w:lineRule="auto"/>
              <w:jc w:val="right"/>
              <w:rPr>
                <w:rFonts w:ascii="Arial" w:eastAsia="Times New Roman" w:hAnsi="Arial" w:cs="Arial"/>
                <w:color w:val="0000FF"/>
                <w:sz w:val="18"/>
                <w:szCs w:val="18"/>
                <w:lang w:eastAsia="hr-HR"/>
              </w:rPr>
            </w:pPr>
            <w:r w:rsidRPr="003962EB">
              <w:rPr>
                <w:rFonts w:ascii="Arial" w:eastAsia="Times New Roman" w:hAnsi="Arial" w:cs="Arial"/>
                <w:color w:val="0000FF"/>
                <w:sz w:val="18"/>
                <w:szCs w:val="18"/>
                <w:lang w:eastAsia="hr-HR"/>
              </w:rPr>
              <w:t>0</w:t>
            </w:r>
          </w:p>
        </w:tc>
      </w:tr>
      <w:tr w:rsidR="003962EB" w:rsidRPr="003962EB" w14:paraId="44324444" w14:textId="77777777" w:rsidTr="003962EB">
        <w:trPr>
          <w:trHeight w:val="435"/>
        </w:trPr>
        <w:tc>
          <w:tcPr>
            <w:tcW w:w="9360" w:type="dxa"/>
            <w:gridSpan w:val="10"/>
            <w:tcBorders>
              <w:top w:val="single" w:sz="4" w:space="0" w:color="auto"/>
              <w:left w:val="single" w:sz="4" w:space="0" w:color="auto"/>
              <w:bottom w:val="single" w:sz="4" w:space="0" w:color="C0C0C0"/>
              <w:right w:val="single" w:sz="4" w:space="0" w:color="auto"/>
            </w:tcBorders>
            <w:shd w:val="clear" w:color="000000" w:fill="C0C0C0"/>
            <w:vAlign w:val="center"/>
            <w:hideMark/>
          </w:tcPr>
          <w:p w14:paraId="3A3CA928" w14:textId="77777777" w:rsidR="003962EB" w:rsidRPr="003962EB" w:rsidRDefault="003962EB" w:rsidP="003962EB">
            <w:pPr>
              <w:spacing w:after="0" w:line="240" w:lineRule="auto"/>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DODATAK Izvještaju o  ostaloj sveobuhvatnoj dobiti (popunjava poduzetnik koji sastavlja konsolidirani izvještaj)</w:t>
            </w:r>
          </w:p>
        </w:tc>
      </w:tr>
      <w:tr w:rsidR="003962EB" w:rsidRPr="003962EB" w14:paraId="786844BB" w14:textId="77777777" w:rsidTr="00013A8B">
        <w:trPr>
          <w:trHeight w:val="435"/>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771AB49" w14:textId="33EB6C60" w:rsidR="003962EB" w:rsidRPr="003962EB" w:rsidRDefault="003962EB" w:rsidP="003962EB">
            <w:pPr>
              <w:spacing w:after="0" w:line="240" w:lineRule="auto"/>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V</w:t>
            </w:r>
            <w:r w:rsidR="001B0DB2">
              <w:rPr>
                <w:rFonts w:ascii="Arial" w:eastAsia="Times New Roman" w:hAnsi="Arial" w:cs="Arial"/>
                <w:b/>
                <w:bCs/>
                <w:color w:val="000080"/>
                <w:sz w:val="18"/>
                <w:szCs w:val="18"/>
                <w:lang w:eastAsia="hr-HR"/>
              </w:rPr>
              <w:t>I</w:t>
            </w:r>
            <w:r w:rsidRPr="003962EB">
              <w:rPr>
                <w:rFonts w:ascii="Arial" w:eastAsia="Times New Roman" w:hAnsi="Arial" w:cs="Arial"/>
                <w:b/>
                <w:bCs/>
                <w:color w:val="000080"/>
                <w:sz w:val="18"/>
                <w:szCs w:val="18"/>
                <w:lang w:eastAsia="hr-HR"/>
              </w:rPr>
              <w:t xml:space="preserve">I. </w:t>
            </w:r>
            <w:r w:rsidR="001B0DB2">
              <w:rPr>
                <w:rFonts w:ascii="Arial" w:eastAsia="Times New Roman" w:hAnsi="Arial" w:cs="Arial"/>
                <w:b/>
                <w:bCs/>
                <w:color w:val="000080"/>
                <w:sz w:val="18"/>
                <w:szCs w:val="18"/>
                <w:lang w:eastAsia="hr-HR"/>
              </w:rPr>
              <w:t>S</w:t>
            </w:r>
            <w:r w:rsidR="001B0DB2" w:rsidRPr="003962EB">
              <w:rPr>
                <w:rFonts w:ascii="Arial" w:eastAsia="Times New Roman" w:hAnsi="Arial" w:cs="Arial"/>
                <w:b/>
                <w:bCs/>
                <w:color w:val="000080"/>
                <w:sz w:val="18"/>
                <w:szCs w:val="18"/>
                <w:lang w:eastAsia="hr-HR"/>
              </w:rPr>
              <w:t xml:space="preserve">veobuhvatna dobit ili gubitak razdoblja </w:t>
            </w:r>
            <w:r w:rsidR="001B0DB2">
              <w:rPr>
                <w:rFonts w:ascii="Arial" w:eastAsia="Times New Roman" w:hAnsi="Arial" w:cs="Arial"/>
                <w:color w:val="000080"/>
                <w:sz w:val="18"/>
                <w:szCs w:val="18"/>
                <w:lang w:eastAsia="hr-HR"/>
              </w:rPr>
              <w:t>(AOP 226+22</w:t>
            </w:r>
            <w:r w:rsidRPr="003962EB">
              <w:rPr>
                <w:rFonts w:ascii="Arial" w:eastAsia="Times New Roman" w:hAnsi="Arial" w:cs="Arial"/>
                <w:color w:val="000080"/>
                <w:sz w:val="18"/>
                <w:szCs w:val="18"/>
                <w:lang w:eastAsia="hr-HR"/>
              </w:rPr>
              <w:t>7)</w:t>
            </w:r>
          </w:p>
        </w:tc>
        <w:tc>
          <w:tcPr>
            <w:tcW w:w="960" w:type="dxa"/>
            <w:tcBorders>
              <w:top w:val="nil"/>
              <w:left w:val="nil"/>
              <w:bottom w:val="single" w:sz="4" w:space="0" w:color="C0C0C0"/>
              <w:right w:val="single" w:sz="4" w:space="0" w:color="auto"/>
            </w:tcBorders>
            <w:shd w:val="clear" w:color="auto" w:fill="auto"/>
            <w:noWrap/>
            <w:vAlign w:val="center"/>
            <w:hideMark/>
          </w:tcPr>
          <w:p w14:paraId="3EC4ED68" w14:textId="2F5A5867" w:rsidR="003962EB" w:rsidRPr="003962EB"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225</w:t>
            </w:r>
          </w:p>
        </w:tc>
        <w:tc>
          <w:tcPr>
            <w:tcW w:w="730" w:type="dxa"/>
            <w:tcBorders>
              <w:top w:val="nil"/>
              <w:left w:val="nil"/>
              <w:bottom w:val="single" w:sz="4" w:space="0" w:color="C0C0C0"/>
              <w:right w:val="single" w:sz="4" w:space="0" w:color="auto"/>
            </w:tcBorders>
            <w:shd w:val="clear" w:color="auto" w:fill="auto"/>
            <w:noWrap/>
            <w:vAlign w:val="center"/>
            <w:hideMark/>
          </w:tcPr>
          <w:p w14:paraId="23D4791D"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29370835" w14:textId="2408EEFD" w:rsidR="003962EB" w:rsidRPr="003962EB" w:rsidRDefault="003962EB" w:rsidP="003962EB">
            <w:pPr>
              <w:spacing w:after="0" w:line="240" w:lineRule="auto"/>
              <w:jc w:val="right"/>
              <w:rPr>
                <w:rFonts w:ascii="Arial" w:eastAsia="Times New Roman" w:hAnsi="Arial" w:cs="Arial"/>
                <w:color w:val="0000FF"/>
                <w:sz w:val="18"/>
                <w:szCs w:val="18"/>
                <w:lang w:eastAsia="hr-HR"/>
              </w:rPr>
            </w:pPr>
          </w:p>
        </w:tc>
        <w:tc>
          <w:tcPr>
            <w:tcW w:w="1117" w:type="dxa"/>
            <w:tcBorders>
              <w:top w:val="nil"/>
              <w:left w:val="nil"/>
              <w:bottom w:val="single" w:sz="4" w:space="0" w:color="C0C0C0"/>
              <w:right w:val="single" w:sz="4" w:space="0" w:color="auto"/>
            </w:tcBorders>
            <w:shd w:val="clear" w:color="auto" w:fill="auto"/>
            <w:noWrap/>
            <w:vAlign w:val="center"/>
            <w:hideMark/>
          </w:tcPr>
          <w:p w14:paraId="3F429559" w14:textId="77777777" w:rsidR="003962EB" w:rsidRPr="003962EB" w:rsidRDefault="003962EB" w:rsidP="003962EB">
            <w:pPr>
              <w:spacing w:after="0" w:line="240" w:lineRule="auto"/>
              <w:jc w:val="right"/>
              <w:rPr>
                <w:rFonts w:ascii="Arial" w:eastAsia="Times New Roman" w:hAnsi="Arial" w:cs="Arial"/>
                <w:color w:val="0000FF"/>
                <w:sz w:val="18"/>
                <w:szCs w:val="18"/>
                <w:lang w:eastAsia="hr-HR"/>
              </w:rPr>
            </w:pPr>
            <w:r w:rsidRPr="003962EB">
              <w:rPr>
                <w:rFonts w:ascii="Arial" w:eastAsia="Times New Roman" w:hAnsi="Arial" w:cs="Arial"/>
                <w:color w:val="0000FF"/>
                <w:sz w:val="18"/>
                <w:szCs w:val="18"/>
                <w:lang w:eastAsia="hr-HR"/>
              </w:rPr>
              <w:t>0</w:t>
            </w:r>
          </w:p>
        </w:tc>
      </w:tr>
      <w:tr w:rsidR="003962EB" w:rsidRPr="003962EB" w14:paraId="1C5E1BE8" w14:textId="77777777" w:rsidTr="00013A8B">
        <w:trPr>
          <w:trHeight w:val="300"/>
        </w:trPr>
        <w:tc>
          <w:tcPr>
            <w:tcW w:w="5413" w:type="dxa"/>
            <w:gridSpan w:val="6"/>
            <w:tcBorders>
              <w:top w:val="single" w:sz="4" w:space="0" w:color="C0C0C0"/>
              <w:left w:val="single" w:sz="4" w:space="0" w:color="auto"/>
              <w:bottom w:val="single" w:sz="4" w:space="0" w:color="C0C0C0"/>
              <w:right w:val="single" w:sz="4" w:space="0" w:color="auto"/>
            </w:tcBorders>
            <w:shd w:val="clear" w:color="auto" w:fill="auto"/>
            <w:vAlign w:val="center"/>
            <w:hideMark/>
          </w:tcPr>
          <w:p w14:paraId="5321AC20" w14:textId="77777777" w:rsidR="003962EB" w:rsidRPr="003962EB" w:rsidRDefault="003962EB" w:rsidP="003962EB">
            <w:pPr>
              <w:spacing w:after="0" w:line="240" w:lineRule="auto"/>
              <w:ind w:firstLineChars="100" w:firstLine="181"/>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1. Pripisana imateljima kapitala matice</w:t>
            </w:r>
          </w:p>
        </w:tc>
        <w:tc>
          <w:tcPr>
            <w:tcW w:w="960" w:type="dxa"/>
            <w:tcBorders>
              <w:top w:val="nil"/>
              <w:left w:val="nil"/>
              <w:bottom w:val="single" w:sz="4" w:space="0" w:color="C0C0C0"/>
              <w:right w:val="single" w:sz="4" w:space="0" w:color="auto"/>
            </w:tcBorders>
            <w:shd w:val="clear" w:color="auto" w:fill="auto"/>
            <w:noWrap/>
            <w:vAlign w:val="center"/>
            <w:hideMark/>
          </w:tcPr>
          <w:p w14:paraId="4DD51A92" w14:textId="75D2848D" w:rsidR="003962EB" w:rsidRPr="003962EB"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226</w:t>
            </w:r>
          </w:p>
        </w:tc>
        <w:tc>
          <w:tcPr>
            <w:tcW w:w="730" w:type="dxa"/>
            <w:tcBorders>
              <w:top w:val="nil"/>
              <w:left w:val="nil"/>
              <w:bottom w:val="single" w:sz="4" w:space="0" w:color="C0C0C0"/>
              <w:right w:val="single" w:sz="4" w:space="0" w:color="auto"/>
            </w:tcBorders>
            <w:shd w:val="clear" w:color="auto" w:fill="auto"/>
            <w:noWrap/>
            <w:vAlign w:val="center"/>
            <w:hideMark/>
          </w:tcPr>
          <w:p w14:paraId="03692FCE"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C0C0C0"/>
              <w:right w:val="single" w:sz="4" w:space="0" w:color="auto"/>
            </w:tcBorders>
            <w:shd w:val="clear" w:color="auto" w:fill="auto"/>
            <w:noWrap/>
            <w:vAlign w:val="center"/>
            <w:hideMark/>
          </w:tcPr>
          <w:p w14:paraId="755BA05D"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C0C0C0"/>
              <w:right w:val="single" w:sz="4" w:space="0" w:color="auto"/>
            </w:tcBorders>
            <w:shd w:val="clear" w:color="auto" w:fill="auto"/>
            <w:noWrap/>
            <w:vAlign w:val="center"/>
            <w:hideMark/>
          </w:tcPr>
          <w:p w14:paraId="57240845"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r w:rsidR="003962EB" w:rsidRPr="003962EB" w14:paraId="7105FD3A" w14:textId="77777777" w:rsidTr="00013A8B">
        <w:trPr>
          <w:trHeight w:val="300"/>
        </w:trPr>
        <w:tc>
          <w:tcPr>
            <w:tcW w:w="5413" w:type="dxa"/>
            <w:gridSpan w:val="6"/>
            <w:tcBorders>
              <w:top w:val="single" w:sz="4" w:space="0" w:color="C0C0C0"/>
              <w:left w:val="single" w:sz="4" w:space="0" w:color="auto"/>
              <w:bottom w:val="single" w:sz="4" w:space="0" w:color="auto"/>
              <w:right w:val="single" w:sz="4" w:space="0" w:color="auto"/>
            </w:tcBorders>
            <w:shd w:val="clear" w:color="auto" w:fill="auto"/>
            <w:vAlign w:val="center"/>
            <w:hideMark/>
          </w:tcPr>
          <w:p w14:paraId="616148C7" w14:textId="77777777" w:rsidR="003962EB" w:rsidRPr="003962EB" w:rsidRDefault="003962EB" w:rsidP="003962EB">
            <w:pPr>
              <w:spacing w:after="0" w:line="240" w:lineRule="auto"/>
              <w:ind w:firstLineChars="100" w:firstLine="181"/>
              <w:rPr>
                <w:rFonts w:ascii="Arial" w:eastAsia="Times New Roman" w:hAnsi="Arial" w:cs="Arial"/>
                <w:b/>
                <w:bCs/>
                <w:color w:val="000080"/>
                <w:sz w:val="18"/>
                <w:szCs w:val="18"/>
                <w:lang w:eastAsia="hr-HR"/>
              </w:rPr>
            </w:pPr>
            <w:r w:rsidRPr="003962EB">
              <w:rPr>
                <w:rFonts w:ascii="Arial" w:eastAsia="Times New Roman" w:hAnsi="Arial" w:cs="Arial"/>
                <w:b/>
                <w:bCs/>
                <w:color w:val="000080"/>
                <w:sz w:val="18"/>
                <w:szCs w:val="18"/>
                <w:lang w:eastAsia="hr-HR"/>
              </w:rPr>
              <w:t>2. Pripisana manjinskom (nekontrolirajućem) interesu</w:t>
            </w:r>
          </w:p>
        </w:tc>
        <w:tc>
          <w:tcPr>
            <w:tcW w:w="960" w:type="dxa"/>
            <w:tcBorders>
              <w:top w:val="nil"/>
              <w:left w:val="nil"/>
              <w:bottom w:val="single" w:sz="4" w:space="0" w:color="auto"/>
              <w:right w:val="single" w:sz="4" w:space="0" w:color="auto"/>
            </w:tcBorders>
            <w:shd w:val="clear" w:color="auto" w:fill="auto"/>
            <w:noWrap/>
            <w:vAlign w:val="center"/>
            <w:hideMark/>
          </w:tcPr>
          <w:p w14:paraId="6C31EEA7" w14:textId="30961313" w:rsidR="003962EB" w:rsidRPr="003962EB" w:rsidRDefault="001B0DB2" w:rsidP="003962E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227</w:t>
            </w:r>
          </w:p>
        </w:tc>
        <w:tc>
          <w:tcPr>
            <w:tcW w:w="730" w:type="dxa"/>
            <w:tcBorders>
              <w:top w:val="nil"/>
              <w:left w:val="nil"/>
              <w:bottom w:val="single" w:sz="4" w:space="0" w:color="auto"/>
              <w:right w:val="single" w:sz="4" w:space="0" w:color="auto"/>
            </w:tcBorders>
            <w:shd w:val="clear" w:color="auto" w:fill="auto"/>
            <w:noWrap/>
            <w:vAlign w:val="center"/>
            <w:hideMark/>
          </w:tcPr>
          <w:p w14:paraId="529D803E" w14:textId="77777777" w:rsidR="003962EB" w:rsidRPr="003962EB" w:rsidRDefault="003962EB" w:rsidP="003962EB">
            <w:pPr>
              <w:spacing w:after="0" w:line="240" w:lineRule="auto"/>
              <w:rPr>
                <w:rFonts w:ascii="Arial" w:eastAsia="Times New Roman" w:hAnsi="Arial" w:cs="Arial"/>
                <w:b/>
                <w:bCs/>
                <w:sz w:val="18"/>
                <w:szCs w:val="18"/>
                <w:lang w:eastAsia="hr-HR"/>
              </w:rPr>
            </w:pPr>
            <w:r w:rsidRPr="003962EB">
              <w:rPr>
                <w:rFonts w:ascii="Arial" w:eastAsia="Times New Roman" w:hAnsi="Arial" w:cs="Arial"/>
                <w:b/>
                <w:bCs/>
                <w:sz w:val="18"/>
                <w:szCs w:val="18"/>
                <w:lang w:eastAsia="hr-HR"/>
              </w:rPr>
              <w:t> </w:t>
            </w:r>
          </w:p>
        </w:tc>
        <w:tc>
          <w:tcPr>
            <w:tcW w:w="1140" w:type="dxa"/>
            <w:tcBorders>
              <w:top w:val="nil"/>
              <w:left w:val="nil"/>
              <w:bottom w:val="single" w:sz="4" w:space="0" w:color="auto"/>
              <w:right w:val="single" w:sz="4" w:space="0" w:color="auto"/>
            </w:tcBorders>
            <w:shd w:val="clear" w:color="auto" w:fill="auto"/>
            <w:noWrap/>
            <w:vAlign w:val="center"/>
            <w:hideMark/>
          </w:tcPr>
          <w:p w14:paraId="7F4DA2DC"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c>
          <w:tcPr>
            <w:tcW w:w="1117" w:type="dxa"/>
            <w:tcBorders>
              <w:top w:val="nil"/>
              <w:left w:val="nil"/>
              <w:bottom w:val="single" w:sz="4" w:space="0" w:color="auto"/>
              <w:right w:val="single" w:sz="4" w:space="0" w:color="auto"/>
            </w:tcBorders>
            <w:shd w:val="clear" w:color="auto" w:fill="auto"/>
            <w:noWrap/>
            <w:vAlign w:val="center"/>
            <w:hideMark/>
          </w:tcPr>
          <w:p w14:paraId="606DD80B" w14:textId="77777777" w:rsidR="003962EB" w:rsidRPr="003962EB" w:rsidRDefault="003962EB" w:rsidP="003962EB">
            <w:pPr>
              <w:spacing w:after="0" w:line="240" w:lineRule="auto"/>
              <w:rPr>
                <w:rFonts w:ascii="Arial" w:eastAsia="Times New Roman" w:hAnsi="Arial" w:cs="Arial"/>
                <w:sz w:val="18"/>
                <w:szCs w:val="18"/>
                <w:lang w:eastAsia="hr-HR"/>
              </w:rPr>
            </w:pPr>
            <w:r w:rsidRPr="003962EB">
              <w:rPr>
                <w:rFonts w:ascii="Arial" w:eastAsia="Times New Roman" w:hAnsi="Arial" w:cs="Arial"/>
                <w:sz w:val="18"/>
                <w:szCs w:val="18"/>
                <w:lang w:eastAsia="hr-HR"/>
              </w:rPr>
              <w:t> </w:t>
            </w:r>
          </w:p>
        </w:tc>
      </w:tr>
    </w:tbl>
    <w:p w14:paraId="0DD0951B" w14:textId="77777777" w:rsidR="00B070CA" w:rsidRPr="00F5413F" w:rsidRDefault="001206CE" w:rsidP="001206CE">
      <w:pPr>
        <w:spacing w:after="0" w:line="240" w:lineRule="auto"/>
        <w:jc w:val="both"/>
        <w:rPr>
          <w:rFonts w:ascii="Arial" w:hAnsi="Arial" w:cs="Arial"/>
          <w:b/>
        </w:rPr>
      </w:pPr>
      <w:r>
        <w:rPr>
          <w:rFonts w:ascii="Arial" w:hAnsi="Arial" w:cs="Arial"/>
        </w:rPr>
        <w:t xml:space="preserve"> </w:t>
      </w:r>
    </w:p>
    <w:p w14:paraId="15F4EA2E" w14:textId="77777777" w:rsidR="00E96FA5" w:rsidRDefault="00E96FA5" w:rsidP="00255CC6">
      <w:pPr>
        <w:spacing w:after="0"/>
        <w:jc w:val="both"/>
        <w:rPr>
          <w:rFonts w:ascii="Arial" w:hAnsi="Arial" w:cs="Arial"/>
        </w:rPr>
      </w:pPr>
    </w:p>
    <w:p w14:paraId="6FC8911E" w14:textId="5E5E99FB" w:rsidR="00EF2884" w:rsidRDefault="00A6687E" w:rsidP="00255CC6">
      <w:pPr>
        <w:spacing w:after="0"/>
        <w:jc w:val="both"/>
        <w:rPr>
          <w:rFonts w:ascii="Arial" w:hAnsi="Arial" w:cs="Arial"/>
          <w:sz w:val="20"/>
          <w:szCs w:val="20"/>
        </w:rPr>
      </w:pPr>
      <w:r w:rsidRPr="00917901">
        <w:rPr>
          <w:rFonts w:ascii="Arial" w:hAnsi="Arial" w:cs="Arial"/>
          <w:sz w:val="20"/>
          <w:szCs w:val="20"/>
        </w:rPr>
        <w:t>Realizacija plana po</w:t>
      </w:r>
      <w:r w:rsidR="00013A8B">
        <w:rPr>
          <w:rFonts w:ascii="Arial" w:hAnsi="Arial" w:cs="Arial"/>
          <w:sz w:val="20"/>
          <w:szCs w:val="20"/>
        </w:rPr>
        <w:t>slovanja za razdoblje 01.01.2025</w:t>
      </w:r>
      <w:r w:rsidR="009B0DAF" w:rsidRPr="00917901">
        <w:rPr>
          <w:rFonts w:ascii="Arial" w:hAnsi="Arial" w:cs="Arial"/>
          <w:sz w:val="20"/>
          <w:szCs w:val="20"/>
        </w:rPr>
        <w:t>.</w:t>
      </w:r>
      <w:r w:rsidR="00013A8B">
        <w:rPr>
          <w:rFonts w:ascii="Arial" w:hAnsi="Arial" w:cs="Arial"/>
          <w:sz w:val="20"/>
          <w:szCs w:val="20"/>
        </w:rPr>
        <w:t xml:space="preserve"> do 31.12.2025</w:t>
      </w:r>
      <w:r w:rsidRPr="00917901">
        <w:rPr>
          <w:rFonts w:ascii="Arial" w:hAnsi="Arial" w:cs="Arial"/>
          <w:sz w:val="20"/>
          <w:szCs w:val="20"/>
        </w:rPr>
        <w:t xml:space="preserve">. po djelatnostima sastavni je dio ovog Izvještaja kao </w:t>
      </w:r>
      <w:r w:rsidRPr="006752D3">
        <w:rPr>
          <w:rFonts w:ascii="Arial" w:hAnsi="Arial" w:cs="Arial"/>
          <w:b/>
          <w:sz w:val="20"/>
          <w:szCs w:val="20"/>
        </w:rPr>
        <w:t>Prilog 1</w:t>
      </w:r>
      <w:r w:rsidRPr="00917901">
        <w:rPr>
          <w:rFonts w:ascii="Arial" w:hAnsi="Arial" w:cs="Arial"/>
          <w:sz w:val="20"/>
          <w:szCs w:val="20"/>
        </w:rPr>
        <w:t>.</w:t>
      </w:r>
    </w:p>
    <w:p w14:paraId="6891C794" w14:textId="77777777" w:rsidR="00EF6CF9" w:rsidRDefault="00EF6CF9" w:rsidP="00255CC6">
      <w:pPr>
        <w:spacing w:after="0"/>
        <w:jc w:val="both"/>
        <w:rPr>
          <w:rFonts w:ascii="Arial" w:hAnsi="Arial" w:cs="Arial"/>
          <w:sz w:val="20"/>
          <w:szCs w:val="20"/>
        </w:rPr>
      </w:pPr>
    </w:p>
    <w:p w14:paraId="3BA256A7" w14:textId="77777777" w:rsidR="00EF6CF9" w:rsidRPr="00917901" w:rsidRDefault="00EF6CF9" w:rsidP="00255CC6">
      <w:pPr>
        <w:spacing w:after="0"/>
        <w:jc w:val="both"/>
        <w:rPr>
          <w:rFonts w:ascii="Arial" w:hAnsi="Arial" w:cs="Arial"/>
          <w:sz w:val="20"/>
          <w:szCs w:val="20"/>
        </w:rPr>
      </w:pPr>
    </w:p>
    <w:p w14:paraId="040EB5F4" w14:textId="77777777" w:rsidR="003962EB" w:rsidRPr="002372D5" w:rsidRDefault="003962EB" w:rsidP="003962EB">
      <w:pPr>
        <w:spacing w:after="0"/>
        <w:jc w:val="both"/>
        <w:rPr>
          <w:rFonts w:ascii="Arial" w:hAnsi="Arial" w:cs="Arial"/>
          <w:b/>
          <w:sz w:val="24"/>
          <w:szCs w:val="24"/>
        </w:rPr>
      </w:pPr>
      <w:r w:rsidRPr="002372D5">
        <w:rPr>
          <w:rFonts w:ascii="Arial" w:hAnsi="Arial" w:cs="Arial"/>
          <w:b/>
          <w:sz w:val="24"/>
          <w:szCs w:val="24"/>
        </w:rPr>
        <w:t>II.2. Bilješke uz financijske izvještaje</w:t>
      </w:r>
    </w:p>
    <w:p w14:paraId="4366FE00" w14:textId="77777777" w:rsidR="00F757AF" w:rsidRDefault="00F757AF" w:rsidP="003962EB">
      <w:pPr>
        <w:spacing w:after="0"/>
        <w:jc w:val="both"/>
        <w:rPr>
          <w:rFonts w:ascii="Arial" w:hAnsi="Arial" w:cs="Arial"/>
        </w:rPr>
      </w:pPr>
    </w:p>
    <w:p w14:paraId="612B0DDB" w14:textId="77777777" w:rsidR="003962EB" w:rsidRPr="002372D5" w:rsidRDefault="00F757AF" w:rsidP="003962EB">
      <w:pPr>
        <w:spacing w:after="0"/>
        <w:jc w:val="both"/>
        <w:rPr>
          <w:rFonts w:ascii="Arial" w:hAnsi="Arial" w:cs="Arial"/>
          <w:i/>
          <w:u w:val="single"/>
        </w:rPr>
      </w:pPr>
      <w:r w:rsidRPr="002372D5">
        <w:rPr>
          <w:rFonts w:ascii="Arial" w:hAnsi="Arial" w:cs="Arial"/>
          <w:i/>
          <w:u w:val="single"/>
        </w:rPr>
        <w:t>II.2.1.</w:t>
      </w:r>
      <w:r w:rsidR="00DA4E18" w:rsidRPr="002372D5">
        <w:rPr>
          <w:rFonts w:ascii="Arial" w:hAnsi="Arial" w:cs="Arial"/>
          <w:i/>
          <w:u w:val="single"/>
        </w:rPr>
        <w:t xml:space="preserve"> Podaci o Društvu</w:t>
      </w:r>
    </w:p>
    <w:p w14:paraId="4BBF6BD1" w14:textId="77777777" w:rsidR="00DA4E18" w:rsidRDefault="00DA4E18" w:rsidP="003962EB">
      <w:pPr>
        <w:spacing w:after="0"/>
        <w:jc w:val="both"/>
        <w:rPr>
          <w:rFonts w:ascii="Arial" w:hAnsi="Arial" w:cs="Arial"/>
        </w:rPr>
      </w:pPr>
    </w:p>
    <w:p w14:paraId="099801ED" w14:textId="77777777" w:rsidR="00DA4E18" w:rsidRPr="00917901" w:rsidRDefault="00DA4E18" w:rsidP="003962EB">
      <w:pPr>
        <w:spacing w:after="0"/>
        <w:jc w:val="both"/>
        <w:rPr>
          <w:rFonts w:ascii="Arial" w:hAnsi="Arial" w:cs="Arial"/>
          <w:sz w:val="20"/>
          <w:szCs w:val="20"/>
        </w:rPr>
      </w:pPr>
      <w:r w:rsidRPr="00917901">
        <w:rPr>
          <w:rFonts w:ascii="Arial" w:hAnsi="Arial" w:cs="Arial"/>
          <w:sz w:val="20"/>
          <w:szCs w:val="20"/>
        </w:rPr>
        <w:t xml:space="preserve">Humkom društvo s ograničenom odgovornošću za stambeno komunalne poslove i uređenje naselja i prostora, Hum na Sutli, Hum na Sutli 175, upisano je u sudskom registru Trgovačkog suda u Zagrebu pod </w:t>
      </w:r>
      <w:r w:rsidR="002372D5" w:rsidRPr="00917901">
        <w:rPr>
          <w:rFonts w:ascii="Arial" w:hAnsi="Arial" w:cs="Arial"/>
          <w:sz w:val="20"/>
          <w:szCs w:val="20"/>
        </w:rPr>
        <w:t>matičnim brojem subjekta MBS 080127624</w:t>
      </w:r>
      <w:r w:rsidRPr="00917901">
        <w:rPr>
          <w:rFonts w:ascii="Arial" w:hAnsi="Arial" w:cs="Arial"/>
          <w:sz w:val="20"/>
          <w:szCs w:val="20"/>
        </w:rPr>
        <w:t>, OIB: 21695347230.</w:t>
      </w:r>
    </w:p>
    <w:p w14:paraId="278EA223" w14:textId="5D5364B5" w:rsidR="00DA4E18" w:rsidRPr="00917901" w:rsidRDefault="001C3BBA" w:rsidP="003962EB">
      <w:pPr>
        <w:spacing w:after="0"/>
        <w:jc w:val="both"/>
        <w:rPr>
          <w:rFonts w:ascii="Arial" w:hAnsi="Arial" w:cs="Arial"/>
          <w:sz w:val="20"/>
          <w:szCs w:val="20"/>
        </w:rPr>
      </w:pPr>
      <w:r w:rsidRPr="00917901">
        <w:rPr>
          <w:rFonts w:ascii="Arial" w:hAnsi="Arial" w:cs="Arial"/>
          <w:sz w:val="20"/>
          <w:szCs w:val="20"/>
        </w:rPr>
        <w:t xml:space="preserve">Broj i nominalna vrijednost udjela Upisani kapital Društva iznosi nominalno </w:t>
      </w:r>
      <w:r w:rsidR="008D6149">
        <w:rPr>
          <w:rFonts w:ascii="Arial" w:hAnsi="Arial" w:cs="Arial"/>
          <w:sz w:val="20"/>
          <w:szCs w:val="20"/>
        </w:rPr>
        <w:t>345.070,0</w:t>
      </w:r>
      <w:r w:rsidR="00AD060E">
        <w:rPr>
          <w:rFonts w:ascii="Arial" w:hAnsi="Arial" w:cs="Arial"/>
          <w:sz w:val="20"/>
          <w:szCs w:val="20"/>
        </w:rPr>
        <w:t>0 EUR</w:t>
      </w:r>
      <w:r w:rsidR="008D6149">
        <w:rPr>
          <w:rFonts w:ascii="Arial" w:hAnsi="Arial" w:cs="Arial"/>
          <w:sz w:val="20"/>
          <w:szCs w:val="20"/>
        </w:rPr>
        <w:t>, a kapitalne pričuve 9,30 EUR</w:t>
      </w:r>
      <w:r w:rsidRPr="00585DF2">
        <w:rPr>
          <w:rFonts w:ascii="Arial" w:hAnsi="Arial" w:cs="Arial"/>
          <w:sz w:val="20"/>
          <w:szCs w:val="20"/>
        </w:rPr>
        <w:t xml:space="preserve"> </w:t>
      </w:r>
      <w:r w:rsidRPr="00917901">
        <w:rPr>
          <w:rFonts w:ascii="Arial" w:hAnsi="Arial" w:cs="Arial"/>
          <w:sz w:val="20"/>
          <w:szCs w:val="20"/>
        </w:rPr>
        <w:t>i predstavlja</w:t>
      </w:r>
      <w:r w:rsidR="008D6149">
        <w:rPr>
          <w:rFonts w:ascii="Arial" w:hAnsi="Arial" w:cs="Arial"/>
          <w:sz w:val="20"/>
          <w:szCs w:val="20"/>
        </w:rPr>
        <w:t>ju</w:t>
      </w:r>
      <w:r w:rsidRPr="00917901">
        <w:rPr>
          <w:rFonts w:ascii="Arial" w:hAnsi="Arial" w:cs="Arial"/>
          <w:sz w:val="20"/>
          <w:szCs w:val="20"/>
        </w:rPr>
        <w:t xml:space="preserve"> jedan poslovni udjel osnivača Općina Hum na Sutli, Hum na Sutli 175.</w:t>
      </w:r>
    </w:p>
    <w:p w14:paraId="25EEE5AB" w14:textId="77777777" w:rsidR="001C3BBA" w:rsidRPr="00917901" w:rsidRDefault="001C3BBA" w:rsidP="003962EB">
      <w:pPr>
        <w:spacing w:after="0"/>
        <w:jc w:val="both"/>
        <w:rPr>
          <w:rFonts w:ascii="Arial" w:hAnsi="Arial" w:cs="Arial"/>
          <w:sz w:val="20"/>
          <w:szCs w:val="20"/>
        </w:rPr>
      </w:pPr>
    </w:p>
    <w:p w14:paraId="58ED9980" w14:textId="77777777" w:rsidR="00DA4E18" w:rsidRPr="00917901" w:rsidRDefault="00DA4E18" w:rsidP="003962EB">
      <w:pPr>
        <w:spacing w:after="0"/>
        <w:jc w:val="both"/>
        <w:rPr>
          <w:rFonts w:ascii="Arial" w:hAnsi="Arial" w:cs="Arial"/>
          <w:color w:val="000000" w:themeColor="text1"/>
          <w:sz w:val="20"/>
          <w:szCs w:val="20"/>
        </w:rPr>
      </w:pPr>
      <w:r w:rsidRPr="00917901">
        <w:rPr>
          <w:rFonts w:ascii="Arial" w:hAnsi="Arial" w:cs="Arial"/>
          <w:color w:val="000000" w:themeColor="text1"/>
          <w:sz w:val="20"/>
          <w:szCs w:val="20"/>
        </w:rPr>
        <w:t>Osnovna djela</w:t>
      </w:r>
      <w:r w:rsidR="002372D5" w:rsidRPr="00917901">
        <w:rPr>
          <w:rFonts w:ascii="Arial" w:hAnsi="Arial" w:cs="Arial"/>
          <w:color w:val="000000" w:themeColor="text1"/>
          <w:sz w:val="20"/>
          <w:szCs w:val="20"/>
        </w:rPr>
        <w:t xml:space="preserve">tnost Društva je prikupljanje, </w:t>
      </w:r>
      <w:r w:rsidRPr="00917901">
        <w:rPr>
          <w:rFonts w:ascii="Arial" w:hAnsi="Arial" w:cs="Arial"/>
          <w:color w:val="000000" w:themeColor="text1"/>
          <w:sz w:val="20"/>
          <w:szCs w:val="20"/>
        </w:rPr>
        <w:t>odlaganje</w:t>
      </w:r>
      <w:r w:rsidR="002372D5" w:rsidRPr="00917901">
        <w:rPr>
          <w:rFonts w:ascii="Arial" w:hAnsi="Arial" w:cs="Arial"/>
          <w:color w:val="000000" w:themeColor="text1"/>
          <w:sz w:val="20"/>
          <w:szCs w:val="20"/>
        </w:rPr>
        <w:t xml:space="preserve"> i zbrinjavanje neopasnog</w:t>
      </w:r>
      <w:r w:rsidRPr="00917901">
        <w:rPr>
          <w:rFonts w:ascii="Arial" w:hAnsi="Arial" w:cs="Arial"/>
          <w:color w:val="000000" w:themeColor="text1"/>
          <w:sz w:val="20"/>
          <w:szCs w:val="20"/>
        </w:rPr>
        <w:t xml:space="preserve"> otpada, pogrebne i prateće djelatnosti, održavanje javnih površina, dimnjačarski poslovi i ostale komunalne usluge. </w:t>
      </w:r>
    </w:p>
    <w:p w14:paraId="2E26AF2C" w14:textId="363150C9" w:rsidR="00740587" w:rsidRPr="00917901" w:rsidRDefault="00DA4E18" w:rsidP="003962EB">
      <w:pPr>
        <w:spacing w:after="0"/>
        <w:jc w:val="both"/>
        <w:rPr>
          <w:rFonts w:ascii="Arial" w:hAnsi="Arial" w:cs="Arial"/>
          <w:sz w:val="20"/>
          <w:szCs w:val="20"/>
        </w:rPr>
      </w:pPr>
      <w:r w:rsidRPr="00917901">
        <w:rPr>
          <w:rFonts w:ascii="Arial" w:hAnsi="Arial" w:cs="Arial"/>
          <w:sz w:val="20"/>
          <w:szCs w:val="20"/>
        </w:rPr>
        <w:t>Temeljem Obavijesti o razvrsta</w:t>
      </w:r>
      <w:r w:rsidR="004A48C5">
        <w:rPr>
          <w:rFonts w:ascii="Arial" w:hAnsi="Arial" w:cs="Arial"/>
          <w:sz w:val="20"/>
          <w:szCs w:val="20"/>
        </w:rPr>
        <w:t>vanju poslovnog subjekta prema N</w:t>
      </w:r>
      <w:r w:rsidR="0061669D">
        <w:rPr>
          <w:rFonts w:ascii="Arial" w:hAnsi="Arial" w:cs="Arial"/>
          <w:sz w:val="20"/>
          <w:szCs w:val="20"/>
        </w:rPr>
        <w:t>KD-u 2025.</w:t>
      </w:r>
      <w:r w:rsidRPr="00917901">
        <w:rPr>
          <w:rFonts w:ascii="Arial" w:hAnsi="Arial" w:cs="Arial"/>
          <w:sz w:val="20"/>
          <w:szCs w:val="20"/>
        </w:rPr>
        <w:t xml:space="preserve"> Drža</w:t>
      </w:r>
      <w:r w:rsidR="00740587" w:rsidRPr="00917901">
        <w:rPr>
          <w:rFonts w:ascii="Arial" w:hAnsi="Arial" w:cs="Arial"/>
          <w:sz w:val="20"/>
          <w:szCs w:val="20"/>
        </w:rPr>
        <w:t>vnog zavoda za statistiku Zagreb, Društvo je raz</w:t>
      </w:r>
      <w:r w:rsidR="0061669D">
        <w:rPr>
          <w:rFonts w:ascii="Arial" w:hAnsi="Arial" w:cs="Arial"/>
          <w:sz w:val="20"/>
          <w:szCs w:val="20"/>
        </w:rPr>
        <w:t>vrstano u oznaku podrazreda 38.11.0</w:t>
      </w:r>
      <w:r w:rsidR="00740587" w:rsidRPr="00917901">
        <w:rPr>
          <w:rFonts w:ascii="Arial" w:hAnsi="Arial" w:cs="Arial"/>
          <w:sz w:val="20"/>
          <w:szCs w:val="20"/>
        </w:rPr>
        <w:t xml:space="preserve"> – </w:t>
      </w:r>
      <w:r w:rsidR="0061669D">
        <w:rPr>
          <w:rFonts w:ascii="Arial" w:hAnsi="Arial" w:cs="Arial"/>
          <w:sz w:val="20"/>
          <w:szCs w:val="20"/>
        </w:rPr>
        <w:t>Sakupljanje</w:t>
      </w:r>
      <w:r w:rsidR="00740587" w:rsidRPr="00917901">
        <w:rPr>
          <w:rFonts w:ascii="Arial" w:hAnsi="Arial" w:cs="Arial"/>
          <w:sz w:val="20"/>
          <w:szCs w:val="20"/>
        </w:rPr>
        <w:t xml:space="preserve"> neopasnog otpada, matični broj poslovnog subjekta 00681989, OIB 21695347230.</w:t>
      </w:r>
    </w:p>
    <w:p w14:paraId="1D1B0580" w14:textId="77777777" w:rsidR="00740587" w:rsidRPr="00917901" w:rsidRDefault="00740587" w:rsidP="003962EB">
      <w:pPr>
        <w:spacing w:after="0"/>
        <w:jc w:val="both"/>
        <w:rPr>
          <w:rFonts w:ascii="Arial" w:hAnsi="Arial" w:cs="Arial"/>
          <w:sz w:val="20"/>
          <w:szCs w:val="20"/>
        </w:rPr>
      </w:pPr>
    </w:p>
    <w:p w14:paraId="30AEC329" w14:textId="27EB4075" w:rsidR="00740587" w:rsidRPr="00917901" w:rsidRDefault="00740587" w:rsidP="003962EB">
      <w:pPr>
        <w:spacing w:after="0"/>
        <w:jc w:val="both"/>
        <w:rPr>
          <w:rFonts w:ascii="Arial" w:hAnsi="Arial" w:cs="Arial"/>
          <w:sz w:val="20"/>
          <w:szCs w:val="20"/>
        </w:rPr>
      </w:pPr>
      <w:r w:rsidRPr="00917901">
        <w:rPr>
          <w:rFonts w:ascii="Arial" w:hAnsi="Arial" w:cs="Arial"/>
          <w:sz w:val="20"/>
          <w:szCs w:val="20"/>
        </w:rPr>
        <w:t>Društvo zastupa poje</w:t>
      </w:r>
      <w:r w:rsidR="008D6149">
        <w:rPr>
          <w:rFonts w:ascii="Arial" w:hAnsi="Arial" w:cs="Arial"/>
          <w:sz w:val="20"/>
          <w:szCs w:val="20"/>
        </w:rPr>
        <w:t>dinačno i samostalno direktor</w:t>
      </w:r>
      <w:r w:rsidRPr="00917901">
        <w:rPr>
          <w:rFonts w:ascii="Arial" w:hAnsi="Arial" w:cs="Arial"/>
          <w:sz w:val="20"/>
          <w:szCs w:val="20"/>
        </w:rPr>
        <w:t xml:space="preserve"> </w:t>
      </w:r>
      <w:r w:rsidR="008D6149">
        <w:rPr>
          <w:rFonts w:ascii="Arial" w:hAnsi="Arial" w:cs="Arial"/>
          <w:sz w:val="20"/>
          <w:szCs w:val="20"/>
        </w:rPr>
        <w:t>Hrvoje Brezinšćak</w:t>
      </w:r>
      <w:r w:rsidRPr="00917901">
        <w:rPr>
          <w:rFonts w:ascii="Arial" w:hAnsi="Arial" w:cs="Arial"/>
          <w:sz w:val="20"/>
          <w:szCs w:val="20"/>
        </w:rPr>
        <w:t xml:space="preserve">. </w:t>
      </w:r>
    </w:p>
    <w:p w14:paraId="3B81D68F" w14:textId="77777777" w:rsidR="00740587" w:rsidRDefault="00740587" w:rsidP="003962EB">
      <w:pPr>
        <w:spacing w:after="0"/>
        <w:jc w:val="both"/>
        <w:rPr>
          <w:rFonts w:ascii="Arial" w:hAnsi="Arial" w:cs="Arial"/>
        </w:rPr>
      </w:pPr>
    </w:p>
    <w:p w14:paraId="7F10FD8B" w14:textId="67BE1DA2" w:rsidR="00DA4E18" w:rsidRPr="00DF7284" w:rsidRDefault="0061669D" w:rsidP="003962EB">
      <w:pPr>
        <w:spacing w:after="0"/>
        <w:jc w:val="both"/>
        <w:rPr>
          <w:rFonts w:ascii="Arial" w:hAnsi="Arial" w:cs="Arial"/>
          <w:color w:val="FF0000"/>
        </w:rPr>
      </w:pPr>
      <w:r>
        <w:rPr>
          <w:rFonts w:ascii="Arial" w:hAnsi="Arial" w:cs="Arial"/>
          <w:sz w:val="20"/>
          <w:szCs w:val="20"/>
        </w:rPr>
        <w:t>U 2025</w:t>
      </w:r>
      <w:r w:rsidR="00740587" w:rsidRPr="00917901">
        <w:rPr>
          <w:rFonts w:ascii="Arial" w:hAnsi="Arial" w:cs="Arial"/>
          <w:sz w:val="20"/>
          <w:szCs w:val="20"/>
        </w:rPr>
        <w:t>. godini Društvo je prosječ</w:t>
      </w:r>
      <w:r w:rsidR="00BF03D2">
        <w:rPr>
          <w:rFonts w:ascii="Arial" w:hAnsi="Arial" w:cs="Arial"/>
          <w:sz w:val="20"/>
          <w:szCs w:val="20"/>
        </w:rPr>
        <w:t xml:space="preserve">no zapošljavalo </w:t>
      </w:r>
      <w:r>
        <w:rPr>
          <w:rFonts w:ascii="Arial" w:hAnsi="Arial" w:cs="Arial"/>
          <w:sz w:val="20"/>
          <w:szCs w:val="20"/>
        </w:rPr>
        <w:t>13</w:t>
      </w:r>
      <w:r w:rsidR="00BF03D2" w:rsidRPr="00585DF2">
        <w:rPr>
          <w:rFonts w:ascii="Arial" w:hAnsi="Arial" w:cs="Arial"/>
          <w:sz w:val="20"/>
          <w:szCs w:val="20"/>
        </w:rPr>
        <w:t xml:space="preserve"> rad</w:t>
      </w:r>
      <w:r w:rsidR="00633B8F" w:rsidRPr="00585DF2">
        <w:rPr>
          <w:rFonts w:ascii="Arial" w:hAnsi="Arial" w:cs="Arial"/>
          <w:sz w:val="20"/>
          <w:szCs w:val="20"/>
        </w:rPr>
        <w:t>nika</w:t>
      </w:r>
      <w:r w:rsidR="00633B8F" w:rsidRPr="00633B8F">
        <w:rPr>
          <w:rFonts w:ascii="Arial" w:hAnsi="Arial" w:cs="Arial"/>
          <w:color w:val="000000" w:themeColor="text1"/>
          <w:sz w:val="20"/>
          <w:szCs w:val="20"/>
        </w:rPr>
        <w:t xml:space="preserve">, a u prethodnoj </w:t>
      </w:r>
      <w:r w:rsidR="00633B8F" w:rsidRPr="00585DF2">
        <w:rPr>
          <w:rFonts w:ascii="Arial" w:hAnsi="Arial" w:cs="Arial"/>
          <w:sz w:val="20"/>
          <w:szCs w:val="20"/>
        </w:rPr>
        <w:t xml:space="preserve">godini </w:t>
      </w:r>
      <w:r>
        <w:rPr>
          <w:rFonts w:ascii="Arial" w:hAnsi="Arial" w:cs="Arial"/>
          <w:sz w:val="20"/>
          <w:szCs w:val="20"/>
        </w:rPr>
        <w:t>12</w:t>
      </w:r>
      <w:r w:rsidR="00740587" w:rsidRPr="00917901">
        <w:rPr>
          <w:rFonts w:ascii="Arial" w:hAnsi="Arial" w:cs="Arial"/>
          <w:sz w:val="20"/>
          <w:szCs w:val="20"/>
        </w:rPr>
        <w:t>. Broj z</w:t>
      </w:r>
      <w:r w:rsidR="00BF03D2">
        <w:rPr>
          <w:rFonts w:ascii="Arial" w:hAnsi="Arial" w:cs="Arial"/>
          <w:sz w:val="20"/>
          <w:szCs w:val="20"/>
        </w:rPr>
        <w:t xml:space="preserve">aposlenih prema </w:t>
      </w:r>
      <w:r>
        <w:rPr>
          <w:rFonts w:ascii="Arial" w:hAnsi="Arial" w:cs="Arial"/>
          <w:color w:val="000000" w:themeColor="text1"/>
          <w:sz w:val="20"/>
          <w:szCs w:val="20"/>
        </w:rPr>
        <w:t>satima rada 2025</w:t>
      </w:r>
      <w:r w:rsidR="00BF03D2" w:rsidRPr="00633B8F">
        <w:rPr>
          <w:rFonts w:ascii="Arial" w:hAnsi="Arial" w:cs="Arial"/>
          <w:color w:val="000000" w:themeColor="text1"/>
          <w:sz w:val="20"/>
          <w:szCs w:val="20"/>
        </w:rPr>
        <w:t>. godi</w:t>
      </w:r>
      <w:r w:rsidR="00EF6CF9">
        <w:rPr>
          <w:rFonts w:ascii="Arial" w:hAnsi="Arial" w:cs="Arial"/>
          <w:color w:val="000000" w:themeColor="text1"/>
          <w:sz w:val="20"/>
          <w:szCs w:val="20"/>
        </w:rPr>
        <w:t xml:space="preserve">ne bio </w:t>
      </w:r>
      <w:r w:rsidR="00EF6CF9" w:rsidRPr="00585DF2">
        <w:rPr>
          <w:rFonts w:ascii="Arial" w:hAnsi="Arial" w:cs="Arial"/>
          <w:sz w:val="20"/>
          <w:szCs w:val="20"/>
        </w:rPr>
        <w:t xml:space="preserve">je </w:t>
      </w:r>
      <w:r w:rsidR="00EF6CF9" w:rsidRPr="00866D6A">
        <w:rPr>
          <w:rFonts w:ascii="Arial" w:hAnsi="Arial" w:cs="Arial"/>
          <w:sz w:val="20"/>
          <w:szCs w:val="20"/>
        </w:rPr>
        <w:t>1</w:t>
      </w:r>
      <w:r>
        <w:rPr>
          <w:rFonts w:ascii="Arial" w:hAnsi="Arial" w:cs="Arial"/>
          <w:sz w:val="20"/>
          <w:szCs w:val="20"/>
        </w:rPr>
        <w:t>2</w:t>
      </w:r>
      <w:r w:rsidR="00EF6CF9" w:rsidRPr="00585DF2">
        <w:rPr>
          <w:rFonts w:ascii="Arial" w:hAnsi="Arial" w:cs="Arial"/>
          <w:sz w:val="20"/>
          <w:szCs w:val="20"/>
        </w:rPr>
        <w:t xml:space="preserve"> </w:t>
      </w:r>
      <w:r>
        <w:rPr>
          <w:rFonts w:ascii="Arial" w:hAnsi="Arial" w:cs="Arial"/>
          <w:color w:val="000000" w:themeColor="text1"/>
          <w:sz w:val="20"/>
          <w:szCs w:val="20"/>
        </w:rPr>
        <w:t>radnika dok je 2024</w:t>
      </w:r>
      <w:r w:rsidR="00740587" w:rsidRPr="00633B8F">
        <w:rPr>
          <w:rFonts w:ascii="Arial" w:hAnsi="Arial" w:cs="Arial"/>
          <w:color w:val="000000" w:themeColor="text1"/>
          <w:sz w:val="20"/>
          <w:szCs w:val="20"/>
        </w:rPr>
        <w:t xml:space="preserve">. </w:t>
      </w:r>
      <w:r w:rsidR="00BF03D2" w:rsidRPr="00633B8F">
        <w:rPr>
          <w:rFonts w:ascii="Arial" w:hAnsi="Arial" w:cs="Arial"/>
          <w:color w:val="000000" w:themeColor="text1"/>
          <w:sz w:val="20"/>
          <w:szCs w:val="20"/>
        </w:rPr>
        <w:t>g</w:t>
      </w:r>
      <w:r w:rsidR="00740587" w:rsidRPr="00633B8F">
        <w:rPr>
          <w:rFonts w:ascii="Arial" w:hAnsi="Arial" w:cs="Arial"/>
          <w:color w:val="000000" w:themeColor="text1"/>
          <w:sz w:val="20"/>
          <w:szCs w:val="20"/>
        </w:rPr>
        <w:t>odine</w:t>
      </w:r>
      <w:r w:rsidR="00EF6CF9">
        <w:rPr>
          <w:rFonts w:ascii="Arial" w:hAnsi="Arial" w:cs="Arial"/>
          <w:color w:val="000000" w:themeColor="text1"/>
          <w:sz w:val="20"/>
          <w:szCs w:val="20"/>
        </w:rPr>
        <w:t xml:space="preserve"> bilo </w:t>
      </w:r>
      <w:r>
        <w:rPr>
          <w:rFonts w:ascii="Arial" w:hAnsi="Arial" w:cs="Arial"/>
          <w:sz w:val="20"/>
          <w:szCs w:val="20"/>
        </w:rPr>
        <w:t>11</w:t>
      </w:r>
      <w:r w:rsidR="00BF03D2" w:rsidRPr="00DF7284">
        <w:rPr>
          <w:rFonts w:ascii="Arial" w:hAnsi="Arial" w:cs="Arial"/>
          <w:color w:val="FF0000"/>
          <w:sz w:val="20"/>
          <w:szCs w:val="20"/>
        </w:rPr>
        <w:t xml:space="preserve"> </w:t>
      </w:r>
      <w:r w:rsidR="00BF03D2" w:rsidRPr="00633B8F">
        <w:rPr>
          <w:rFonts w:ascii="Arial" w:hAnsi="Arial" w:cs="Arial"/>
          <w:color w:val="000000" w:themeColor="text1"/>
          <w:sz w:val="20"/>
          <w:szCs w:val="20"/>
        </w:rPr>
        <w:t>radnika</w:t>
      </w:r>
      <w:r w:rsidR="00D4135B" w:rsidRPr="00633B8F">
        <w:rPr>
          <w:rFonts w:ascii="Arial" w:hAnsi="Arial" w:cs="Arial"/>
          <w:color w:val="000000" w:themeColor="text1"/>
          <w:sz w:val="20"/>
          <w:szCs w:val="20"/>
        </w:rPr>
        <w:t xml:space="preserve">. </w:t>
      </w:r>
      <w:r w:rsidR="00633B8F" w:rsidRPr="00585DF2">
        <w:rPr>
          <w:rFonts w:ascii="Arial" w:hAnsi="Arial" w:cs="Arial"/>
          <w:sz w:val="20"/>
          <w:szCs w:val="20"/>
        </w:rPr>
        <w:t>Razlika između broja prosječno zaposlenih i broja zaposlenih prema satima rada</w:t>
      </w:r>
      <w:r>
        <w:rPr>
          <w:rFonts w:ascii="Arial" w:hAnsi="Arial" w:cs="Arial"/>
          <w:sz w:val="20"/>
          <w:szCs w:val="20"/>
        </w:rPr>
        <w:t xml:space="preserve"> pokazuje da je tokom 2025</w:t>
      </w:r>
      <w:r w:rsidR="00D4135B" w:rsidRPr="00585DF2">
        <w:rPr>
          <w:rFonts w:ascii="Arial" w:hAnsi="Arial" w:cs="Arial"/>
          <w:sz w:val="20"/>
          <w:szCs w:val="20"/>
        </w:rPr>
        <w:t xml:space="preserve">. godine bilo puno odsutnosti sa rada </w:t>
      </w:r>
      <w:r w:rsidR="006B0ACB" w:rsidRPr="00585DF2">
        <w:rPr>
          <w:rFonts w:ascii="Arial" w:hAnsi="Arial" w:cs="Arial"/>
          <w:sz w:val="20"/>
          <w:szCs w:val="20"/>
        </w:rPr>
        <w:t>(</w:t>
      </w:r>
      <w:r w:rsidR="00D4135B" w:rsidRPr="00585DF2">
        <w:rPr>
          <w:rFonts w:ascii="Arial" w:hAnsi="Arial" w:cs="Arial"/>
          <w:sz w:val="20"/>
          <w:szCs w:val="20"/>
        </w:rPr>
        <w:t>bolovanja</w:t>
      </w:r>
      <w:r w:rsidR="006B0ACB" w:rsidRPr="00585DF2">
        <w:rPr>
          <w:rFonts w:ascii="Arial" w:hAnsi="Arial" w:cs="Arial"/>
          <w:sz w:val="20"/>
          <w:szCs w:val="20"/>
        </w:rPr>
        <w:t>)</w:t>
      </w:r>
      <w:r w:rsidR="00D4135B" w:rsidRPr="00585DF2">
        <w:rPr>
          <w:rFonts w:ascii="Arial" w:hAnsi="Arial" w:cs="Arial"/>
          <w:sz w:val="20"/>
          <w:szCs w:val="20"/>
        </w:rPr>
        <w:t>.</w:t>
      </w:r>
      <w:r w:rsidR="00D4135B" w:rsidRPr="00DF7284">
        <w:rPr>
          <w:rFonts w:ascii="Arial" w:hAnsi="Arial" w:cs="Arial"/>
          <w:color w:val="FF0000"/>
        </w:rPr>
        <w:t xml:space="preserve"> </w:t>
      </w:r>
      <w:r w:rsidR="00BF03D2" w:rsidRPr="00DF7284">
        <w:rPr>
          <w:rFonts w:ascii="Arial" w:hAnsi="Arial" w:cs="Arial"/>
          <w:color w:val="FF0000"/>
        </w:rPr>
        <w:t xml:space="preserve"> </w:t>
      </w:r>
    </w:p>
    <w:p w14:paraId="49DBB648" w14:textId="77777777" w:rsidR="00740587" w:rsidRDefault="00740587" w:rsidP="003962EB">
      <w:pPr>
        <w:spacing w:after="0"/>
        <w:jc w:val="both"/>
        <w:rPr>
          <w:rFonts w:ascii="Arial" w:hAnsi="Arial" w:cs="Arial"/>
        </w:rPr>
      </w:pPr>
    </w:p>
    <w:p w14:paraId="0CECBA82" w14:textId="77777777" w:rsidR="00740587" w:rsidRPr="002372D5" w:rsidRDefault="00740587" w:rsidP="00740587">
      <w:pPr>
        <w:spacing w:after="0"/>
        <w:jc w:val="both"/>
        <w:rPr>
          <w:rFonts w:ascii="Arial" w:hAnsi="Arial" w:cs="Arial"/>
          <w:i/>
          <w:u w:val="single"/>
        </w:rPr>
      </w:pPr>
      <w:r w:rsidRPr="002372D5">
        <w:rPr>
          <w:rFonts w:ascii="Arial" w:hAnsi="Arial" w:cs="Arial"/>
          <w:i/>
          <w:u w:val="single"/>
        </w:rPr>
        <w:t>II.2.2. Informacije o osnovi za sastavljanje financijskih izvještaja</w:t>
      </w:r>
    </w:p>
    <w:p w14:paraId="70BBB23D" w14:textId="77777777" w:rsidR="00740587" w:rsidRDefault="00740587" w:rsidP="00740587">
      <w:pPr>
        <w:spacing w:after="0"/>
        <w:jc w:val="both"/>
        <w:rPr>
          <w:rFonts w:ascii="Arial" w:hAnsi="Arial" w:cs="Arial"/>
        </w:rPr>
      </w:pPr>
    </w:p>
    <w:p w14:paraId="6BB1C405" w14:textId="77777777" w:rsidR="00740587" w:rsidRPr="00917901" w:rsidRDefault="00740587" w:rsidP="00657A9A">
      <w:pPr>
        <w:pStyle w:val="Odlomakpopisa"/>
        <w:numPr>
          <w:ilvl w:val="0"/>
          <w:numId w:val="3"/>
        </w:numPr>
        <w:spacing w:after="0" w:line="240" w:lineRule="auto"/>
        <w:jc w:val="both"/>
        <w:rPr>
          <w:rFonts w:ascii="Arial" w:hAnsi="Arial" w:cs="Arial"/>
          <w:sz w:val="20"/>
          <w:szCs w:val="20"/>
        </w:rPr>
      </w:pPr>
      <w:r w:rsidRPr="00917901">
        <w:rPr>
          <w:rFonts w:ascii="Arial" w:hAnsi="Arial" w:cs="Arial"/>
          <w:sz w:val="20"/>
          <w:szCs w:val="20"/>
        </w:rPr>
        <w:t xml:space="preserve">Izjava o sukladnosti s Hrvatskim standardima financijskog izvještavanja </w:t>
      </w:r>
    </w:p>
    <w:p w14:paraId="1DB9E962" w14:textId="5454540E" w:rsidR="00740587" w:rsidRPr="00917901" w:rsidRDefault="00740587" w:rsidP="00740587">
      <w:pPr>
        <w:spacing w:after="0" w:line="240" w:lineRule="auto"/>
        <w:jc w:val="both"/>
        <w:rPr>
          <w:rFonts w:ascii="Arial" w:hAnsi="Arial" w:cs="Arial"/>
          <w:sz w:val="20"/>
          <w:szCs w:val="20"/>
        </w:rPr>
      </w:pPr>
      <w:r w:rsidRPr="00917901">
        <w:rPr>
          <w:rFonts w:ascii="Arial" w:hAnsi="Arial" w:cs="Arial"/>
          <w:sz w:val="20"/>
          <w:szCs w:val="20"/>
        </w:rPr>
        <w:t>Godišnj</w:t>
      </w:r>
      <w:r w:rsidR="0061669D">
        <w:rPr>
          <w:rFonts w:ascii="Arial" w:hAnsi="Arial" w:cs="Arial"/>
          <w:sz w:val="20"/>
          <w:szCs w:val="20"/>
        </w:rPr>
        <w:t>i financijski izvještaji za 2025</w:t>
      </w:r>
      <w:r w:rsidRPr="00917901">
        <w:rPr>
          <w:rFonts w:ascii="Arial" w:hAnsi="Arial" w:cs="Arial"/>
          <w:sz w:val="20"/>
          <w:szCs w:val="20"/>
        </w:rPr>
        <w:t xml:space="preserve">. godinu sastavljeni su sukladno </w:t>
      </w:r>
      <w:r w:rsidR="0065783E">
        <w:rPr>
          <w:rFonts w:ascii="Arial" w:hAnsi="Arial" w:cs="Arial"/>
          <w:sz w:val="20"/>
          <w:szCs w:val="20"/>
        </w:rPr>
        <w:t xml:space="preserve">računovodstvenim propisima važećim u Republici Hrvatskoj tj. određeni su Zakonom o računovodstvu (NN 85/24 i 145/24). Sukladno čl. 5. Zakona o računovodstvu, Društvo je razvrstano u kategoriju malih poduzetnika. Ovi poduzetnici sastavljaju i prezentiraju godišnje financijske izvještaje primjenom odredbi </w:t>
      </w:r>
      <w:r w:rsidRPr="00917901">
        <w:rPr>
          <w:rFonts w:ascii="Arial" w:hAnsi="Arial" w:cs="Arial"/>
          <w:sz w:val="20"/>
          <w:szCs w:val="20"/>
        </w:rPr>
        <w:t xml:space="preserve">Hrvatskih standarda financijskog izvještavanja (u nastavku: HSFI) </w:t>
      </w:r>
      <w:r w:rsidR="0065783E">
        <w:rPr>
          <w:rFonts w:ascii="Arial" w:hAnsi="Arial" w:cs="Arial"/>
          <w:sz w:val="20"/>
          <w:szCs w:val="20"/>
        </w:rPr>
        <w:t>koji su usvojeni od strane</w:t>
      </w:r>
      <w:r w:rsidRPr="00917901">
        <w:rPr>
          <w:rFonts w:ascii="Arial" w:hAnsi="Arial" w:cs="Arial"/>
          <w:sz w:val="20"/>
          <w:szCs w:val="20"/>
        </w:rPr>
        <w:t xml:space="preserve"> Odbor</w:t>
      </w:r>
      <w:r w:rsidR="0065783E">
        <w:rPr>
          <w:rFonts w:ascii="Arial" w:hAnsi="Arial" w:cs="Arial"/>
          <w:sz w:val="20"/>
          <w:szCs w:val="20"/>
        </w:rPr>
        <w:t>a</w:t>
      </w:r>
      <w:r w:rsidRPr="00917901">
        <w:rPr>
          <w:rFonts w:ascii="Arial" w:hAnsi="Arial" w:cs="Arial"/>
          <w:sz w:val="20"/>
          <w:szCs w:val="20"/>
        </w:rPr>
        <w:t xml:space="preserve"> za standarde financijskog izvještavanja, te na osnovi računovodstvene pretpostavke neograničenog vremena poslovanja. HSFI su objavljeni u Narodnim novinama broj 86/15</w:t>
      </w:r>
      <w:r w:rsidR="0065783E">
        <w:rPr>
          <w:rFonts w:ascii="Arial" w:hAnsi="Arial" w:cs="Arial"/>
          <w:sz w:val="20"/>
          <w:szCs w:val="20"/>
        </w:rPr>
        <w:t xml:space="preserve">, 105/20, 9/21, </w:t>
      </w:r>
      <w:r w:rsidR="00E85646">
        <w:rPr>
          <w:rFonts w:ascii="Arial" w:hAnsi="Arial" w:cs="Arial"/>
          <w:sz w:val="20"/>
          <w:szCs w:val="20"/>
        </w:rPr>
        <w:t>150/22</w:t>
      </w:r>
      <w:r w:rsidR="009A6FC7">
        <w:rPr>
          <w:rFonts w:ascii="Arial" w:hAnsi="Arial" w:cs="Arial"/>
          <w:sz w:val="20"/>
          <w:szCs w:val="20"/>
        </w:rPr>
        <w:t xml:space="preserve"> i 84/24</w:t>
      </w:r>
      <w:r w:rsidRPr="00917901">
        <w:rPr>
          <w:rFonts w:ascii="Arial" w:hAnsi="Arial" w:cs="Arial"/>
          <w:sz w:val="20"/>
          <w:szCs w:val="20"/>
        </w:rPr>
        <w:t xml:space="preserve"> propisani kao okvir financijskog izvještavanja temeljem odredbi Zakona o računovodstvu</w:t>
      </w:r>
      <w:r w:rsidR="009A6FC7">
        <w:rPr>
          <w:rFonts w:ascii="Arial" w:hAnsi="Arial" w:cs="Arial"/>
          <w:sz w:val="20"/>
          <w:szCs w:val="20"/>
        </w:rPr>
        <w:t>.</w:t>
      </w:r>
    </w:p>
    <w:p w14:paraId="003B07EF" w14:textId="77777777" w:rsidR="00740587" w:rsidRPr="00917901" w:rsidRDefault="00740587" w:rsidP="00657A9A">
      <w:pPr>
        <w:pStyle w:val="Odlomakpopisa"/>
        <w:numPr>
          <w:ilvl w:val="0"/>
          <w:numId w:val="3"/>
        </w:numPr>
        <w:spacing w:after="0" w:line="240" w:lineRule="auto"/>
        <w:jc w:val="both"/>
        <w:rPr>
          <w:rFonts w:ascii="Arial" w:hAnsi="Arial" w:cs="Arial"/>
          <w:sz w:val="20"/>
          <w:szCs w:val="20"/>
        </w:rPr>
      </w:pPr>
      <w:r w:rsidRPr="00917901">
        <w:rPr>
          <w:rFonts w:ascii="Arial" w:hAnsi="Arial" w:cs="Arial"/>
          <w:sz w:val="20"/>
          <w:szCs w:val="20"/>
        </w:rPr>
        <w:t xml:space="preserve">Funkcijska i izvještajna valuta </w:t>
      </w:r>
    </w:p>
    <w:p w14:paraId="73ABF931" w14:textId="23062BB8" w:rsidR="00740587" w:rsidRDefault="00740587" w:rsidP="00740587">
      <w:pPr>
        <w:spacing w:after="0" w:line="240" w:lineRule="auto"/>
        <w:jc w:val="both"/>
        <w:rPr>
          <w:rFonts w:ascii="Arial" w:hAnsi="Arial" w:cs="Arial"/>
          <w:sz w:val="20"/>
          <w:szCs w:val="20"/>
        </w:rPr>
      </w:pPr>
      <w:r w:rsidRPr="00917901">
        <w:rPr>
          <w:rFonts w:ascii="Arial" w:hAnsi="Arial" w:cs="Arial"/>
          <w:sz w:val="20"/>
          <w:szCs w:val="20"/>
        </w:rPr>
        <w:t xml:space="preserve">Godišnji financijski izvještaji prezentirani su u </w:t>
      </w:r>
      <w:r w:rsidR="00585DF2">
        <w:rPr>
          <w:rFonts w:ascii="Arial" w:hAnsi="Arial" w:cs="Arial"/>
          <w:sz w:val="20"/>
          <w:szCs w:val="20"/>
        </w:rPr>
        <w:t>eurima (EUR</w:t>
      </w:r>
      <w:r w:rsidRPr="00917901">
        <w:rPr>
          <w:rFonts w:ascii="Arial" w:hAnsi="Arial" w:cs="Arial"/>
          <w:sz w:val="20"/>
          <w:szCs w:val="20"/>
        </w:rPr>
        <w:t>)</w:t>
      </w:r>
      <w:r w:rsidR="00585DF2">
        <w:rPr>
          <w:rFonts w:ascii="Arial" w:hAnsi="Arial" w:cs="Arial"/>
          <w:sz w:val="20"/>
          <w:szCs w:val="20"/>
        </w:rPr>
        <w:t xml:space="preserve"> koja je funkcionalna valuta Društva</w:t>
      </w:r>
      <w:r w:rsidRPr="00917901">
        <w:rPr>
          <w:rFonts w:ascii="Arial" w:hAnsi="Arial" w:cs="Arial"/>
          <w:sz w:val="20"/>
          <w:szCs w:val="20"/>
        </w:rPr>
        <w:t>.</w:t>
      </w:r>
      <w:r w:rsidR="00585DF2">
        <w:rPr>
          <w:rFonts w:ascii="Arial" w:hAnsi="Arial" w:cs="Arial"/>
          <w:sz w:val="20"/>
          <w:szCs w:val="20"/>
        </w:rPr>
        <w:t xml:space="preserve"> Transakcije iskazane u stranim sredstvima plaćanja preračunate u euro prema tečaju važećem na datum transakcije. </w:t>
      </w:r>
      <w:r w:rsidRPr="00917901">
        <w:rPr>
          <w:rFonts w:ascii="Arial" w:hAnsi="Arial" w:cs="Arial"/>
          <w:sz w:val="20"/>
          <w:szCs w:val="20"/>
        </w:rPr>
        <w:t>Za stavke uključene u godišnje financijske izvještaje koje jesu ili su izvorno bile izražene u stran</w:t>
      </w:r>
      <w:r w:rsidR="00585DF2">
        <w:rPr>
          <w:rFonts w:ascii="Arial" w:hAnsi="Arial" w:cs="Arial"/>
          <w:sz w:val="20"/>
          <w:szCs w:val="20"/>
        </w:rPr>
        <w:t>oj valuti temelj konverzije u euro je srednji tečaj</w:t>
      </w:r>
      <w:r w:rsidRPr="00917901">
        <w:rPr>
          <w:rFonts w:ascii="Arial" w:hAnsi="Arial" w:cs="Arial"/>
          <w:sz w:val="20"/>
          <w:szCs w:val="20"/>
        </w:rPr>
        <w:t xml:space="preserve"> na dan 31. pr</w:t>
      </w:r>
      <w:r w:rsidR="009A6FC7">
        <w:rPr>
          <w:rFonts w:ascii="Arial" w:hAnsi="Arial" w:cs="Arial"/>
          <w:sz w:val="20"/>
          <w:szCs w:val="20"/>
        </w:rPr>
        <w:t>osinca</w:t>
      </w:r>
      <w:r w:rsidR="00923EDB">
        <w:rPr>
          <w:rFonts w:ascii="Arial" w:hAnsi="Arial" w:cs="Arial"/>
          <w:sz w:val="20"/>
          <w:szCs w:val="20"/>
        </w:rPr>
        <w:t xml:space="preserve"> </w:t>
      </w:r>
      <w:r w:rsidR="0061669D">
        <w:rPr>
          <w:rFonts w:ascii="Arial" w:hAnsi="Arial" w:cs="Arial"/>
          <w:sz w:val="20"/>
          <w:szCs w:val="20"/>
        </w:rPr>
        <w:t>2025</w:t>
      </w:r>
      <w:r w:rsidR="00E85646">
        <w:rPr>
          <w:rFonts w:ascii="Arial" w:hAnsi="Arial" w:cs="Arial"/>
          <w:sz w:val="20"/>
          <w:szCs w:val="20"/>
        </w:rPr>
        <w:t xml:space="preserve">. godine </w:t>
      </w:r>
      <w:r w:rsidR="00585DF2">
        <w:rPr>
          <w:rFonts w:ascii="Arial" w:hAnsi="Arial" w:cs="Arial"/>
          <w:sz w:val="20"/>
          <w:szCs w:val="20"/>
        </w:rPr>
        <w:t>za tu valutu.</w:t>
      </w:r>
    </w:p>
    <w:p w14:paraId="05999523" w14:textId="77777777" w:rsidR="005B3AD2" w:rsidRDefault="005B3AD2" w:rsidP="00740587">
      <w:pPr>
        <w:spacing w:after="0" w:line="240" w:lineRule="auto"/>
        <w:jc w:val="both"/>
        <w:rPr>
          <w:rFonts w:ascii="Arial" w:hAnsi="Arial" w:cs="Arial"/>
          <w:sz w:val="20"/>
          <w:szCs w:val="20"/>
        </w:rPr>
      </w:pPr>
    </w:p>
    <w:p w14:paraId="098B6516" w14:textId="149078E6" w:rsidR="00D4135B" w:rsidRPr="00D4135B" w:rsidRDefault="00740587" w:rsidP="00D4135B">
      <w:pPr>
        <w:pStyle w:val="Odlomakpopisa"/>
        <w:numPr>
          <w:ilvl w:val="0"/>
          <w:numId w:val="3"/>
        </w:numPr>
        <w:spacing w:after="0" w:line="240" w:lineRule="auto"/>
        <w:jc w:val="both"/>
        <w:rPr>
          <w:rFonts w:ascii="Arial" w:hAnsi="Arial" w:cs="Arial"/>
          <w:sz w:val="20"/>
          <w:szCs w:val="20"/>
        </w:rPr>
      </w:pPr>
      <w:r w:rsidRPr="00D4135B">
        <w:rPr>
          <w:rFonts w:ascii="Arial" w:hAnsi="Arial" w:cs="Arial"/>
          <w:sz w:val="20"/>
          <w:szCs w:val="20"/>
        </w:rPr>
        <w:lastRenderedPageBreak/>
        <w:t xml:space="preserve">Upotreba procjena </w:t>
      </w:r>
    </w:p>
    <w:p w14:paraId="2783D4CD" w14:textId="43B1BC45" w:rsidR="00740587" w:rsidRPr="00D4135B" w:rsidRDefault="00740587" w:rsidP="00D4135B">
      <w:pPr>
        <w:spacing w:after="0" w:line="240" w:lineRule="auto"/>
        <w:jc w:val="both"/>
        <w:rPr>
          <w:rFonts w:ascii="Arial" w:hAnsi="Arial" w:cs="Arial"/>
          <w:sz w:val="20"/>
          <w:szCs w:val="20"/>
        </w:rPr>
      </w:pPr>
      <w:r w:rsidRPr="00D4135B">
        <w:rPr>
          <w:rFonts w:ascii="Arial" w:hAnsi="Arial" w:cs="Arial"/>
          <w:sz w:val="20"/>
          <w:szCs w:val="20"/>
        </w:rPr>
        <w:t xml:space="preserve">Sastavljanje godišnjih financijskih izvještaja u skladu s HSFI zahtijeva od uprave da daje procjene i izvodi pretpostavke koje utječu na iskazane iznose imovine i obveza, te objavu nepredviđene imovine i nepredviđenih obveza na datum godišnjih financijskih izvještaja, kao i na iskazane prihode i rashode. Procjene se temelje na informacijama koje su bile dostupne na datum sastavljanja godišnjih financijskih izvještaja. Godišnji financijski izvještaji pripremljeni su primjenom načela povijesnog troška. </w:t>
      </w:r>
    </w:p>
    <w:p w14:paraId="0787720D" w14:textId="77777777" w:rsidR="00740587" w:rsidRDefault="00740587" w:rsidP="00740587">
      <w:pPr>
        <w:spacing w:after="0" w:line="240" w:lineRule="auto"/>
        <w:jc w:val="both"/>
        <w:rPr>
          <w:rFonts w:ascii="Arial" w:hAnsi="Arial" w:cs="Arial"/>
        </w:rPr>
      </w:pPr>
    </w:p>
    <w:p w14:paraId="2400B8F2" w14:textId="77777777" w:rsidR="00AC366C" w:rsidRDefault="00AC366C" w:rsidP="00740587">
      <w:pPr>
        <w:spacing w:after="0" w:line="240" w:lineRule="auto"/>
        <w:jc w:val="both"/>
        <w:rPr>
          <w:rFonts w:ascii="Arial" w:hAnsi="Arial" w:cs="Arial"/>
        </w:rPr>
      </w:pPr>
    </w:p>
    <w:p w14:paraId="722F0B53" w14:textId="77777777" w:rsidR="00740587" w:rsidRPr="002372D5" w:rsidRDefault="00740587" w:rsidP="00740587">
      <w:pPr>
        <w:spacing w:after="0"/>
        <w:jc w:val="both"/>
        <w:rPr>
          <w:rFonts w:ascii="Arial" w:hAnsi="Arial" w:cs="Arial"/>
          <w:i/>
          <w:u w:val="single"/>
        </w:rPr>
      </w:pPr>
      <w:r w:rsidRPr="002372D5">
        <w:rPr>
          <w:rFonts w:ascii="Arial" w:hAnsi="Arial" w:cs="Arial"/>
          <w:i/>
          <w:u w:val="single"/>
        </w:rPr>
        <w:t>II.2.3. Sažetak značajnih računovodstvenih politika</w:t>
      </w:r>
    </w:p>
    <w:p w14:paraId="11D26E9C" w14:textId="77777777" w:rsidR="00740587" w:rsidRDefault="00740587" w:rsidP="00740587">
      <w:pPr>
        <w:spacing w:after="0" w:line="240" w:lineRule="auto"/>
        <w:jc w:val="both"/>
        <w:rPr>
          <w:rFonts w:ascii="Arial" w:hAnsi="Arial" w:cs="Arial"/>
        </w:rPr>
      </w:pPr>
    </w:p>
    <w:p w14:paraId="50EA0919"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t xml:space="preserve">Dugotrajna nematerijalna i materijalna imovina </w:t>
      </w:r>
    </w:p>
    <w:p w14:paraId="6CB9B170" w14:textId="77777777" w:rsidR="00B114E9" w:rsidRDefault="00740587" w:rsidP="00740587">
      <w:pPr>
        <w:spacing w:after="0" w:line="240" w:lineRule="auto"/>
        <w:jc w:val="both"/>
        <w:rPr>
          <w:rFonts w:ascii="Arial" w:hAnsi="Arial" w:cs="Arial"/>
          <w:color w:val="FF0000"/>
          <w:sz w:val="20"/>
          <w:szCs w:val="20"/>
        </w:rPr>
      </w:pPr>
      <w:r w:rsidRPr="00917901">
        <w:rPr>
          <w:rFonts w:ascii="Arial" w:hAnsi="Arial" w:cs="Arial"/>
          <w:sz w:val="20"/>
          <w:szCs w:val="20"/>
        </w:rPr>
        <w:t xml:space="preserve">Dugotrajna nematerijalna i materijalna imovina obuhvaća imovinu s procijenjenim korisnim vijekom upotrebe dužim od jednog razdoblja i iskazuje se po trošku nabave koji uključuje sve zavisne troškove do stavljanja imovine u upotrebu (sukladno HSFI 5 i HSFI 6). </w:t>
      </w:r>
      <w:r w:rsidR="00B114E9">
        <w:rPr>
          <w:rFonts w:ascii="Arial" w:hAnsi="Arial" w:cs="Arial"/>
          <w:color w:val="FF0000"/>
          <w:sz w:val="20"/>
          <w:szCs w:val="20"/>
        </w:rPr>
        <w:t xml:space="preserve"> </w:t>
      </w:r>
    </w:p>
    <w:p w14:paraId="010F0C13" w14:textId="2AD91A16" w:rsidR="00972D50" w:rsidRDefault="00740587" w:rsidP="00740587">
      <w:pPr>
        <w:spacing w:after="0" w:line="240" w:lineRule="auto"/>
        <w:jc w:val="both"/>
        <w:rPr>
          <w:rFonts w:ascii="Arial" w:hAnsi="Arial" w:cs="Arial"/>
          <w:sz w:val="20"/>
          <w:szCs w:val="20"/>
        </w:rPr>
      </w:pPr>
      <w:r w:rsidRPr="00917901">
        <w:rPr>
          <w:rFonts w:ascii="Arial" w:hAnsi="Arial" w:cs="Arial"/>
          <w:sz w:val="20"/>
          <w:szCs w:val="20"/>
        </w:rPr>
        <w:t xml:space="preserve">Amortizacija se obračunava primjenom pravocrtne (linearne) metode uz korištenje sljedećih stopa temeljenih na procijenjenom vijeku upotrebe: </w:t>
      </w:r>
    </w:p>
    <w:p w14:paraId="22ABA91F" w14:textId="7510E3D1" w:rsidR="00972D50" w:rsidRDefault="00740587" w:rsidP="00740587">
      <w:pPr>
        <w:spacing w:after="0" w:line="240" w:lineRule="auto"/>
        <w:jc w:val="both"/>
        <w:rPr>
          <w:rFonts w:ascii="Arial" w:hAnsi="Arial" w:cs="Arial"/>
          <w:sz w:val="20"/>
          <w:szCs w:val="20"/>
        </w:rPr>
      </w:pPr>
      <w:r w:rsidRPr="00917901">
        <w:rPr>
          <w:rFonts w:ascii="Arial" w:hAnsi="Arial" w:cs="Arial"/>
          <w:sz w:val="20"/>
          <w:szCs w:val="20"/>
        </w:rPr>
        <w:t xml:space="preserve">- nematerijalna imovina </w:t>
      </w:r>
      <w:r w:rsidR="00AC366C">
        <w:rPr>
          <w:rFonts w:ascii="Arial" w:hAnsi="Arial" w:cs="Arial"/>
          <w:sz w:val="20"/>
          <w:szCs w:val="20"/>
        </w:rPr>
        <w:t>20 do 50</w:t>
      </w:r>
      <w:r w:rsidR="00AB4E6D">
        <w:rPr>
          <w:rFonts w:ascii="Arial" w:hAnsi="Arial" w:cs="Arial"/>
          <w:sz w:val="20"/>
          <w:szCs w:val="20"/>
        </w:rPr>
        <w:t>%</w:t>
      </w:r>
    </w:p>
    <w:p w14:paraId="119F4FFA" w14:textId="34AECECE" w:rsidR="00972D50" w:rsidRDefault="00740587" w:rsidP="00740587">
      <w:pPr>
        <w:spacing w:after="0" w:line="240" w:lineRule="auto"/>
        <w:jc w:val="both"/>
        <w:rPr>
          <w:rFonts w:ascii="Arial" w:hAnsi="Arial" w:cs="Arial"/>
          <w:sz w:val="20"/>
          <w:szCs w:val="20"/>
        </w:rPr>
      </w:pPr>
      <w:r w:rsidRPr="00917901">
        <w:rPr>
          <w:rFonts w:ascii="Arial" w:hAnsi="Arial" w:cs="Arial"/>
          <w:sz w:val="20"/>
          <w:szCs w:val="20"/>
        </w:rPr>
        <w:t xml:space="preserve">- građevinski objekti </w:t>
      </w:r>
      <w:r w:rsidR="00AB4E6D">
        <w:rPr>
          <w:rFonts w:ascii="Arial" w:hAnsi="Arial" w:cs="Arial"/>
          <w:sz w:val="20"/>
          <w:szCs w:val="20"/>
        </w:rPr>
        <w:t>4 do 10%</w:t>
      </w:r>
    </w:p>
    <w:p w14:paraId="65CA9655" w14:textId="2768BE4D" w:rsidR="00B114E9" w:rsidRDefault="00B114E9" w:rsidP="00740587">
      <w:pPr>
        <w:spacing w:after="0" w:line="240" w:lineRule="auto"/>
        <w:jc w:val="both"/>
        <w:rPr>
          <w:rFonts w:ascii="Arial" w:hAnsi="Arial" w:cs="Arial"/>
          <w:sz w:val="20"/>
          <w:szCs w:val="20"/>
        </w:rPr>
      </w:pPr>
      <w:r>
        <w:rPr>
          <w:rFonts w:ascii="Arial" w:hAnsi="Arial" w:cs="Arial"/>
          <w:sz w:val="20"/>
          <w:szCs w:val="20"/>
        </w:rPr>
        <w:t>- osobni automobili 20%</w:t>
      </w:r>
    </w:p>
    <w:p w14:paraId="566DB652" w14:textId="0133B725" w:rsidR="00972D50" w:rsidRDefault="00740587" w:rsidP="00740587">
      <w:pPr>
        <w:spacing w:after="0" w:line="240" w:lineRule="auto"/>
        <w:jc w:val="both"/>
        <w:rPr>
          <w:rFonts w:ascii="Arial" w:hAnsi="Arial" w:cs="Arial"/>
          <w:sz w:val="20"/>
          <w:szCs w:val="20"/>
        </w:rPr>
      </w:pPr>
      <w:r w:rsidRPr="00917901">
        <w:rPr>
          <w:rFonts w:ascii="Arial" w:hAnsi="Arial" w:cs="Arial"/>
          <w:sz w:val="20"/>
          <w:szCs w:val="20"/>
        </w:rPr>
        <w:t xml:space="preserve">- strojevi i oprema </w:t>
      </w:r>
      <w:r w:rsidR="00B114E9">
        <w:rPr>
          <w:rFonts w:ascii="Arial" w:hAnsi="Arial" w:cs="Arial"/>
          <w:sz w:val="20"/>
          <w:szCs w:val="20"/>
        </w:rPr>
        <w:t>10</w:t>
      </w:r>
      <w:r w:rsidR="00AB4E6D">
        <w:rPr>
          <w:rFonts w:ascii="Arial" w:hAnsi="Arial" w:cs="Arial"/>
          <w:sz w:val="20"/>
          <w:szCs w:val="20"/>
        </w:rPr>
        <w:t xml:space="preserve"> do 25%</w:t>
      </w:r>
    </w:p>
    <w:p w14:paraId="3805C8D4" w14:textId="74498DA3" w:rsidR="00B114E9" w:rsidRDefault="00740587" w:rsidP="00740587">
      <w:pPr>
        <w:spacing w:after="0" w:line="240" w:lineRule="auto"/>
        <w:jc w:val="both"/>
        <w:rPr>
          <w:rFonts w:ascii="Arial" w:hAnsi="Arial" w:cs="Arial"/>
          <w:sz w:val="20"/>
          <w:szCs w:val="20"/>
        </w:rPr>
      </w:pPr>
      <w:r w:rsidRPr="00917901">
        <w:rPr>
          <w:rFonts w:ascii="Arial" w:hAnsi="Arial" w:cs="Arial"/>
          <w:sz w:val="20"/>
          <w:szCs w:val="20"/>
        </w:rPr>
        <w:t>- uredska i informatička oprema, tele</w:t>
      </w:r>
      <w:r w:rsidR="00AB4E6D">
        <w:rPr>
          <w:rFonts w:ascii="Arial" w:hAnsi="Arial" w:cs="Arial"/>
          <w:sz w:val="20"/>
          <w:szCs w:val="20"/>
        </w:rPr>
        <w:t>komunikacijska oprema</w:t>
      </w:r>
      <w:r w:rsidRPr="00917901">
        <w:rPr>
          <w:rFonts w:ascii="Arial" w:hAnsi="Arial" w:cs="Arial"/>
          <w:sz w:val="20"/>
          <w:szCs w:val="20"/>
        </w:rPr>
        <w:t xml:space="preserve"> </w:t>
      </w:r>
      <w:r w:rsidR="009A6FC7">
        <w:rPr>
          <w:rFonts w:ascii="Arial" w:hAnsi="Arial" w:cs="Arial"/>
          <w:sz w:val="20"/>
          <w:szCs w:val="20"/>
        </w:rPr>
        <w:t xml:space="preserve">20 do </w:t>
      </w:r>
      <w:r w:rsidRPr="00917901">
        <w:rPr>
          <w:rFonts w:ascii="Arial" w:hAnsi="Arial" w:cs="Arial"/>
          <w:sz w:val="20"/>
          <w:szCs w:val="20"/>
        </w:rPr>
        <w:t xml:space="preserve">50 % </w:t>
      </w:r>
    </w:p>
    <w:p w14:paraId="114EE74A" w14:textId="77777777" w:rsidR="00801449" w:rsidRDefault="00801449" w:rsidP="00740587">
      <w:pPr>
        <w:spacing w:after="0" w:line="240" w:lineRule="auto"/>
        <w:jc w:val="both"/>
        <w:rPr>
          <w:rFonts w:ascii="Arial" w:hAnsi="Arial" w:cs="Arial"/>
          <w:sz w:val="20"/>
          <w:szCs w:val="20"/>
        </w:rPr>
      </w:pPr>
    </w:p>
    <w:p w14:paraId="6F94C83D"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t xml:space="preserve">Zalihe </w:t>
      </w:r>
    </w:p>
    <w:p w14:paraId="39D2BB81" w14:textId="77777777" w:rsidR="00740587" w:rsidRPr="00917901" w:rsidRDefault="00740587" w:rsidP="001C3BBA">
      <w:pPr>
        <w:spacing w:after="0" w:line="240" w:lineRule="auto"/>
        <w:jc w:val="both"/>
        <w:rPr>
          <w:rFonts w:ascii="Arial" w:hAnsi="Arial" w:cs="Arial"/>
          <w:sz w:val="20"/>
          <w:szCs w:val="20"/>
        </w:rPr>
      </w:pPr>
      <w:r w:rsidRPr="00917901">
        <w:rPr>
          <w:rFonts w:ascii="Arial" w:hAnsi="Arial" w:cs="Arial"/>
          <w:sz w:val="20"/>
          <w:szCs w:val="20"/>
        </w:rPr>
        <w:t>Zalihe se mjere po troškovima nabave ili po neto utrživoj vrijednosti, ovisno o tome što je niže (sukladno HSFI 10). Zalihe materijala i sitnog inventara iskazuju se po troškovima nabave koji obuhvaćaju kupovnu cijenu, uvozne carine, nepovratne poreze, troškove prijevoza i druge troškove koji se mogu izravno pripisati nabavi. Trošak zaliha materijala, obavlja se primjenom metode FIFO (“prvi ulaz - prvi izlaz”). Zalihe gotovih proizvoda i proizvodnje u tijeku se utvrđuju u</w:t>
      </w:r>
      <w:r w:rsidRPr="00F5413F">
        <w:rPr>
          <w:rFonts w:ascii="Arial" w:hAnsi="Arial" w:cs="Arial"/>
        </w:rPr>
        <w:t xml:space="preserve"> </w:t>
      </w:r>
      <w:r w:rsidRPr="00917901">
        <w:rPr>
          <w:rFonts w:ascii="Arial" w:hAnsi="Arial" w:cs="Arial"/>
          <w:sz w:val="20"/>
          <w:szCs w:val="20"/>
        </w:rPr>
        <w:t xml:space="preserve">skladu s odredbama HSFI 10, pri čemu troškovi konverzije uključuju troškove izravno povezane s organizacijskim jedinicama proizvodnje kao što je vrijednost izravnih sirovina i materijala, izravnog rada i slično. Tome se priključuju sustavno raspoređeni fiksni i varijabilni opći troškovi proizvodnje koji su nastali konverzijom materijala u gotove proizvode. Zalihe sitnog inventara jednokratno se otpisuju prilikom stavljanja u upotrebu. </w:t>
      </w:r>
    </w:p>
    <w:p w14:paraId="64701AB4"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t xml:space="preserve">Potraživanja </w:t>
      </w:r>
    </w:p>
    <w:p w14:paraId="3BBD593C" w14:textId="3C752469" w:rsidR="00740587" w:rsidRPr="00917901" w:rsidRDefault="00740587" w:rsidP="001C3BBA">
      <w:pPr>
        <w:spacing w:after="0" w:line="240" w:lineRule="auto"/>
        <w:jc w:val="both"/>
        <w:rPr>
          <w:rFonts w:ascii="Arial" w:hAnsi="Arial" w:cs="Arial"/>
          <w:sz w:val="20"/>
          <w:szCs w:val="20"/>
        </w:rPr>
      </w:pPr>
      <w:r w:rsidRPr="00917901">
        <w:rPr>
          <w:rFonts w:ascii="Arial" w:hAnsi="Arial" w:cs="Arial"/>
          <w:sz w:val="20"/>
          <w:szCs w:val="20"/>
        </w:rPr>
        <w:t>Potraživanja su, na temelju obvezno</w:t>
      </w:r>
      <w:r w:rsidR="007D38FA">
        <w:rPr>
          <w:rFonts w:ascii="Arial" w:hAnsi="Arial" w:cs="Arial"/>
          <w:sz w:val="20"/>
          <w:szCs w:val="20"/>
        </w:rPr>
        <w:t xml:space="preserve"> </w:t>
      </w:r>
      <w:r w:rsidRPr="00917901">
        <w:rPr>
          <w:rFonts w:ascii="Arial" w:hAnsi="Arial" w:cs="Arial"/>
          <w:sz w:val="20"/>
          <w:szCs w:val="20"/>
        </w:rPr>
        <w:t>pravnih i drugih osnova, zasnovana prava potraživati od dužnika plaćanje duga, isporuku dobara ili pružanje usluga. Potraživanja se početno mjere po fer vrijednosti. Na svaki sljedeći datum bilance potraživanja se mjere po početno priznatom iznosu umanjeno za naplaćene iznose i umanjenja vrijednosti. Na svaki datum bilance Društvo procjenjuje postoji li objektivan dokaz o umanjenju vrijednosti pojedinog potraživanja. Ako postoji objektivni dokaz o umanjenju vrijednosti potraživanja iznos gubitka mjeri se kao razlika između knjigovodstvene vrijednosti i p</w:t>
      </w:r>
      <w:r w:rsidR="00B114E9">
        <w:rPr>
          <w:rFonts w:ascii="Arial" w:hAnsi="Arial" w:cs="Arial"/>
          <w:sz w:val="20"/>
          <w:szCs w:val="20"/>
        </w:rPr>
        <w:t xml:space="preserve">rocijenjenih budućih novčanih </w:t>
      </w:r>
      <w:r w:rsidRPr="00917901">
        <w:rPr>
          <w:rFonts w:ascii="Arial" w:hAnsi="Arial" w:cs="Arial"/>
          <w:sz w:val="20"/>
          <w:szCs w:val="20"/>
        </w:rPr>
        <w:t xml:space="preserve">tokova. Knjigovodstvena vrijednost potraživanja se umanjuje upotrebom odvojenog konta ispravka vrijednosti. Iznos gubitka se priznaje u računu dobiti i gubitka. </w:t>
      </w:r>
      <w:r w:rsidR="00823E5E">
        <w:rPr>
          <w:rFonts w:ascii="Arial" w:hAnsi="Arial" w:cs="Arial"/>
          <w:sz w:val="20"/>
          <w:szCs w:val="20"/>
        </w:rPr>
        <w:t xml:space="preserve">Potraživanja se evidentiraju u </w:t>
      </w:r>
      <w:r w:rsidR="00113088">
        <w:rPr>
          <w:rFonts w:ascii="Arial" w:hAnsi="Arial" w:cs="Arial"/>
          <w:sz w:val="20"/>
          <w:szCs w:val="20"/>
        </w:rPr>
        <w:t>skladu sa odredbama HSFI 11.</w:t>
      </w:r>
    </w:p>
    <w:p w14:paraId="6A153793"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t xml:space="preserve">Novac i novčani ekvivalenti </w:t>
      </w:r>
    </w:p>
    <w:p w14:paraId="4B01E801" w14:textId="320621D2" w:rsidR="00740587" w:rsidRPr="00917901" w:rsidRDefault="00740587" w:rsidP="001C3BBA">
      <w:pPr>
        <w:spacing w:after="0" w:line="240" w:lineRule="auto"/>
        <w:jc w:val="both"/>
        <w:rPr>
          <w:rFonts w:ascii="Arial" w:hAnsi="Arial" w:cs="Arial"/>
          <w:sz w:val="20"/>
          <w:szCs w:val="20"/>
        </w:rPr>
      </w:pPr>
      <w:r w:rsidRPr="00917901">
        <w:rPr>
          <w:rFonts w:ascii="Arial" w:hAnsi="Arial" w:cs="Arial"/>
          <w:sz w:val="20"/>
          <w:szCs w:val="20"/>
        </w:rPr>
        <w:t>Novac i novčani ekvivalen</w:t>
      </w:r>
      <w:r w:rsidR="00AC366C">
        <w:rPr>
          <w:rFonts w:ascii="Arial" w:hAnsi="Arial" w:cs="Arial"/>
          <w:sz w:val="20"/>
          <w:szCs w:val="20"/>
        </w:rPr>
        <w:t>ti uključuju</w:t>
      </w:r>
      <w:r w:rsidRPr="00917901">
        <w:rPr>
          <w:rFonts w:ascii="Arial" w:hAnsi="Arial" w:cs="Arial"/>
          <w:sz w:val="20"/>
          <w:szCs w:val="20"/>
        </w:rPr>
        <w:t xml:space="preserve"> kratkoročne depozite kod banaka s ugovorenim dospijećem do 3 mjeseca i sredstva na računima banaka. Stanje novca na računima</w:t>
      </w:r>
      <w:r w:rsidR="00AC366C">
        <w:rPr>
          <w:rFonts w:ascii="Arial" w:hAnsi="Arial" w:cs="Arial"/>
          <w:sz w:val="20"/>
          <w:szCs w:val="20"/>
        </w:rPr>
        <w:t xml:space="preserve"> kod banaka </w:t>
      </w:r>
      <w:r w:rsidRPr="00917901">
        <w:rPr>
          <w:rFonts w:ascii="Arial" w:hAnsi="Arial" w:cs="Arial"/>
          <w:sz w:val="20"/>
          <w:szCs w:val="20"/>
        </w:rPr>
        <w:t xml:space="preserve">iskazuje se u nominalnoj vrijednosti izraženoj u </w:t>
      </w:r>
      <w:r w:rsidR="00AC366C">
        <w:rPr>
          <w:rFonts w:ascii="Arial" w:hAnsi="Arial" w:cs="Arial"/>
          <w:sz w:val="20"/>
          <w:szCs w:val="20"/>
        </w:rPr>
        <w:t>eurima</w:t>
      </w:r>
      <w:r w:rsidRPr="00917901">
        <w:rPr>
          <w:rFonts w:ascii="Arial" w:hAnsi="Arial" w:cs="Arial"/>
          <w:sz w:val="20"/>
          <w:szCs w:val="20"/>
        </w:rPr>
        <w:t>. Devizna sr</w:t>
      </w:r>
      <w:r w:rsidR="00AC366C">
        <w:rPr>
          <w:rFonts w:ascii="Arial" w:hAnsi="Arial" w:cs="Arial"/>
          <w:sz w:val="20"/>
          <w:szCs w:val="20"/>
        </w:rPr>
        <w:t xml:space="preserve">edstva na računima </w:t>
      </w:r>
      <w:r w:rsidRPr="00917901">
        <w:rPr>
          <w:rFonts w:ascii="Arial" w:hAnsi="Arial" w:cs="Arial"/>
          <w:sz w:val="20"/>
          <w:szCs w:val="20"/>
        </w:rPr>
        <w:t xml:space="preserve">preračunavaju se na srednji tečaj Hrvatske narodne banke na dan bilance. </w:t>
      </w:r>
    </w:p>
    <w:p w14:paraId="232E53E5"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t xml:space="preserve">Vremenska razgraničenja </w:t>
      </w:r>
    </w:p>
    <w:p w14:paraId="727990BE" w14:textId="77777777" w:rsidR="00B114E9"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Vremenska razgraničenja su stavke: </w:t>
      </w:r>
    </w:p>
    <w:p w14:paraId="2E916DD7" w14:textId="77777777" w:rsidR="00B114E9"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a) potraživanja ili obveza za koje u obračunskom razdoblju nisu zadovoljeni kriteriji priznavanja prihoda, odnosno rashoda, već se ispunjenje ovih kriterija očekuje u budućim razdobljima, ili </w:t>
      </w:r>
    </w:p>
    <w:p w14:paraId="222F92AF" w14:textId="6FFB0267" w:rsidR="001F0C75"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b) prihoda ili rashoda priznatih u obračunskom razdoblju temeljem načela nastanka događaja, a za koje se u istom obračunskom razdoblju nisu zadovoljili kriteriji priznavanja potraživanja ili obveza, već se ispunjenje ovih kriterija očekuje u budućim razdobljima. </w:t>
      </w:r>
    </w:p>
    <w:p w14:paraId="75029959" w14:textId="57ED9562" w:rsidR="00113088" w:rsidRPr="00917901" w:rsidRDefault="00113088" w:rsidP="001C3BBA">
      <w:pPr>
        <w:spacing w:after="0" w:line="240" w:lineRule="auto"/>
        <w:jc w:val="both"/>
        <w:rPr>
          <w:rFonts w:ascii="Arial" w:hAnsi="Arial" w:cs="Arial"/>
          <w:sz w:val="20"/>
          <w:szCs w:val="20"/>
        </w:rPr>
      </w:pPr>
      <w:r>
        <w:rPr>
          <w:rFonts w:ascii="Arial" w:hAnsi="Arial" w:cs="Arial"/>
          <w:sz w:val="20"/>
          <w:szCs w:val="20"/>
        </w:rPr>
        <w:t>Vremenska razgraničenja priznaju se temeljem odredbi HSFI 14.</w:t>
      </w:r>
    </w:p>
    <w:p w14:paraId="362E28A5"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t xml:space="preserve">Kapital </w:t>
      </w:r>
    </w:p>
    <w:p w14:paraId="2E8F15AF" w14:textId="7568E727" w:rsidR="00801449"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Kapital je vlastiti izvor financiranja imovine i izračunava se kao ostatak imovine Društva nakon odbitka svih njegovih obveza. Kapital se sastoji od: upisanog kapitala, kapitalnih rezervi, revalorizacijskih rezervi, rezervi iz dobiti, zadržane dobiti ili prenesenog gubitka, te dobiti ili gubitka tekuće godine. </w:t>
      </w:r>
    </w:p>
    <w:p w14:paraId="5088C7F6" w14:textId="77777777" w:rsidR="00113088" w:rsidRDefault="00113088" w:rsidP="001C3BBA">
      <w:pPr>
        <w:spacing w:after="0" w:line="240" w:lineRule="auto"/>
        <w:jc w:val="both"/>
        <w:rPr>
          <w:rFonts w:ascii="Arial" w:hAnsi="Arial" w:cs="Arial"/>
          <w:sz w:val="20"/>
          <w:szCs w:val="20"/>
        </w:rPr>
      </w:pPr>
    </w:p>
    <w:p w14:paraId="2A6C0FC5" w14:textId="77777777" w:rsidR="00113088" w:rsidRDefault="00113088" w:rsidP="001C3BBA">
      <w:pPr>
        <w:spacing w:after="0" w:line="240" w:lineRule="auto"/>
        <w:jc w:val="both"/>
        <w:rPr>
          <w:rFonts w:ascii="Arial" w:hAnsi="Arial" w:cs="Arial"/>
          <w:sz w:val="20"/>
          <w:szCs w:val="20"/>
        </w:rPr>
      </w:pPr>
    </w:p>
    <w:p w14:paraId="0EA5C585" w14:textId="77777777" w:rsidR="00113088" w:rsidRPr="00917901" w:rsidRDefault="00113088" w:rsidP="001C3BBA">
      <w:pPr>
        <w:spacing w:after="0" w:line="240" w:lineRule="auto"/>
        <w:jc w:val="both"/>
        <w:rPr>
          <w:rFonts w:ascii="Arial" w:hAnsi="Arial" w:cs="Arial"/>
          <w:sz w:val="20"/>
          <w:szCs w:val="20"/>
        </w:rPr>
      </w:pPr>
    </w:p>
    <w:p w14:paraId="02AD6AB8"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lastRenderedPageBreak/>
        <w:t xml:space="preserve">Rezerviranja </w:t>
      </w:r>
    </w:p>
    <w:p w14:paraId="0B982D72" w14:textId="089747B3" w:rsidR="005B3AD2" w:rsidRPr="00917901"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Rezerviranja se priznaju ako Društvo ima sadašnju zakonsku ili izvedenu obvezu kao posljedicu prošlog događaja, ako je vjerojatno da će biti potreban odljev resursa radi podmirivanja obveze, te ako se iznos obveze može pouzdano procijeniti. </w:t>
      </w:r>
    </w:p>
    <w:p w14:paraId="29AB6D6C"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t xml:space="preserve">Obveze </w:t>
      </w:r>
    </w:p>
    <w:p w14:paraId="6A50C802" w14:textId="77777777" w:rsidR="00B114E9"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Obveza je sadašnja obveza Društva proizašla iz prošlih poslovnih događaja ili transakcija za čije se podmirenje očekuje odljev resursa. Obveze se klasificiraju kao kratkoročne i dugoročne. </w:t>
      </w:r>
    </w:p>
    <w:p w14:paraId="3B42D893" w14:textId="453F7E0A" w:rsidR="00B114E9" w:rsidRDefault="00740587" w:rsidP="001C3BBA">
      <w:pPr>
        <w:spacing w:after="0" w:line="240" w:lineRule="auto"/>
        <w:jc w:val="both"/>
        <w:rPr>
          <w:rFonts w:ascii="Arial" w:hAnsi="Arial" w:cs="Arial"/>
          <w:sz w:val="20"/>
          <w:szCs w:val="20"/>
        </w:rPr>
      </w:pPr>
      <w:r w:rsidRPr="00917901">
        <w:rPr>
          <w:rFonts w:ascii="Arial" w:hAnsi="Arial" w:cs="Arial"/>
          <w:sz w:val="20"/>
          <w:szCs w:val="20"/>
        </w:rPr>
        <w:t>Kratkoročna obveza je sadašnja obveza koja ispunjava bi</w:t>
      </w:r>
      <w:r w:rsidR="00AC366C">
        <w:rPr>
          <w:rFonts w:ascii="Arial" w:hAnsi="Arial" w:cs="Arial"/>
          <w:sz w:val="20"/>
          <w:szCs w:val="20"/>
        </w:rPr>
        <w:t>lo koji od sljedeća četiri krit</w:t>
      </w:r>
      <w:r w:rsidRPr="00917901">
        <w:rPr>
          <w:rFonts w:ascii="Arial" w:hAnsi="Arial" w:cs="Arial"/>
          <w:sz w:val="20"/>
          <w:szCs w:val="20"/>
        </w:rPr>
        <w:t xml:space="preserve">erija: </w:t>
      </w:r>
    </w:p>
    <w:p w14:paraId="2EC7BDED" w14:textId="77777777" w:rsidR="00B114E9"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 podmirit će se u redovnom tijeku poslovnog ciklusa, </w:t>
      </w:r>
    </w:p>
    <w:p w14:paraId="5DD31806" w14:textId="77777777" w:rsidR="00B114E9"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 dospijeva za podmirenje u roku 12 mjeseci poslije datuma bilance, </w:t>
      </w:r>
    </w:p>
    <w:p w14:paraId="64C00C76" w14:textId="77777777" w:rsidR="00B114E9"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 primarno se drži radi trgovanja, </w:t>
      </w:r>
    </w:p>
    <w:p w14:paraId="57B84708" w14:textId="1A4C3A24" w:rsidR="00B114E9" w:rsidRDefault="00113088" w:rsidP="001C3BBA">
      <w:pPr>
        <w:spacing w:after="0" w:line="240" w:lineRule="auto"/>
        <w:jc w:val="both"/>
        <w:rPr>
          <w:rFonts w:ascii="Arial" w:hAnsi="Arial" w:cs="Arial"/>
          <w:sz w:val="20"/>
          <w:szCs w:val="20"/>
        </w:rPr>
      </w:pPr>
      <w:r>
        <w:rPr>
          <w:rFonts w:ascii="Arial" w:hAnsi="Arial" w:cs="Arial"/>
          <w:sz w:val="20"/>
          <w:szCs w:val="20"/>
        </w:rPr>
        <w:t xml:space="preserve">- </w:t>
      </w:r>
      <w:r w:rsidR="00740587" w:rsidRPr="00917901">
        <w:rPr>
          <w:rFonts w:ascii="Arial" w:hAnsi="Arial" w:cs="Arial"/>
          <w:sz w:val="20"/>
          <w:szCs w:val="20"/>
        </w:rPr>
        <w:t xml:space="preserve">podmirenje obveze se ne može bezuvjetno odgoditi za najmanje dvanaest mjeseci poslije datuma bilance. </w:t>
      </w:r>
    </w:p>
    <w:p w14:paraId="30919CAE" w14:textId="26F0593D" w:rsidR="00740587" w:rsidRDefault="00740587" w:rsidP="001C3BBA">
      <w:pPr>
        <w:spacing w:after="0" w:line="240" w:lineRule="auto"/>
        <w:jc w:val="both"/>
        <w:rPr>
          <w:rFonts w:ascii="Arial" w:hAnsi="Arial" w:cs="Arial"/>
          <w:sz w:val="20"/>
          <w:szCs w:val="20"/>
        </w:rPr>
      </w:pPr>
      <w:r w:rsidRPr="00917901">
        <w:rPr>
          <w:rFonts w:ascii="Arial" w:hAnsi="Arial" w:cs="Arial"/>
          <w:sz w:val="20"/>
          <w:szCs w:val="20"/>
        </w:rPr>
        <w:t>Obveze koje ne udovoljavaju prethodne kriterije kl</w:t>
      </w:r>
      <w:r w:rsidR="00B114E9">
        <w:rPr>
          <w:rFonts w:ascii="Arial" w:hAnsi="Arial" w:cs="Arial"/>
          <w:sz w:val="20"/>
          <w:szCs w:val="20"/>
        </w:rPr>
        <w:t>asificiraju se kao dugoročne.</w:t>
      </w:r>
      <w:r w:rsidR="00113088">
        <w:rPr>
          <w:rFonts w:ascii="Arial" w:hAnsi="Arial" w:cs="Arial"/>
          <w:sz w:val="20"/>
          <w:szCs w:val="20"/>
        </w:rPr>
        <w:t xml:space="preserve"> </w:t>
      </w:r>
    </w:p>
    <w:p w14:paraId="6D9C5279" w14:textId="22399802" w:rsidR="00113088" w:rsidRPr="00917901" w:rsidRDefault="00113088" w:rsidP="001C3BBA">
      <w:pPr>
        <w:spacing w:after="0" w:line="240" w:lineRule="auto"/>
        <w:jc w:val="both"/>
        <w:rPr>
          <w:rFonts w:ascii="Arial" w:hAnsi="Arial" w:cs="Arial"/>
          <w:sz w:val="20"/>
          <w:szCs w:val="20"/>
        </w:rPr>
      </w:pPr>
      <w:r>
        <w:rPr>
          <w:rFonts w:ascii="Arial" w:hAnsi="Arial" w:cs="Arial"/>
          <w:sz w:val="20"/>
          <w:szCs w:val="20"/>
        </w:rPr>
        <w:t>Obveze se evidentiraju u skladu sa odredbama HSFI 13.</w:t>
      </w:r>
    </w:p>
    <w:p w14:paraId="5D348DE2"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t xml:space="preserve">Prihodi </w:t>
      </w:r>
    </w:p>
    <w:p w14:paraId="3659D7F3" w14:textId="77777777" w:rsidR="00B114E9"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Računovodstveni postupci za priznavanje prihoda temelje se na odredbama HSFI 15 - Prihodi. Prihodi se evidentiraju po fakturnoj vrijednosti, umanjeni za iskazane trgovačke popuste i rabate koji su odobreni prilikom prodaje. </w:t>
      </w:r>
    </w:p>
    <w:p w14:paraId="4D19BFD9" w14:textId="77777777" w:rsidR="00255A8B"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Prihodi od prodaje proizvoda i usluga </w:t>
      </w:r>
    </w:p>
    <w:p w14:paraId="455957EE" w14:textId="77777777" w:rsidR="00255A8B"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Prihodi nastali prodajom proizvoda priznaju se kada se značajan rizik i koristi vlasništva prenose na kupca, kada se iznos prihoda, te troškovi koji su nastali ili će nastati transakcijom u svezi prodaje mogu pouzdano izmjeriti. Kod pružanja usluga prihod se priznaje prema metodi stupnja dovršenosti po kojoj se prihod priznaje u obračunskom razdoblju u kojem je usluga pružana. Kod ugovora o izgradnji kod kojeg je ishod ugovora moguće pouzdano procijeniti, prihodi i rashodi priznaju se prema stupnju dovršenosti u obračunskom razdoblju u kojem su radovi nastali. Kada ishod ugovora o izgradnji nije moguće pouzdano procijeniti, prihod se priznaje do visine troškova i troškovi iz ugovora priznaju se kao rashodi razdoblja u kojem su nastali. </w:t>
      </w:r>
    </w:p>
    <w:p w14:paraId="7F0731C8" w14:textId="77777777" w:rsidR="00255A8B"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Državne potpore </w:t>
      </w:r>
    </w:p>
    <w:p w14:paraId="74C5A22B" w14:textId="77777777" w:rsidR="00255A8B"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Državna potpora koja se prima kao nadoknada za već nastale rashode ili gubitke ili u svrhu pružanja izravne financijske podrške bez daljnjih povezanih troškova, priznaje se kao prihod razdoblja u kojem se prima. Potpore koje se odnose na materijalnu imovinu koja se amortizira priznaju se kao prihod u razdobljima i u omjerima u kojima se tereti amortizacija tih sredstava. </w:t>
      </w:r>
    </w:p>
    <w:p w14:paraId="78AABEEF" w14:textId="77777777" w:rsidR="00255A8B"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Prihodi od kamata, tantijema i dividendi </w:t>
      </w:r>
    </w:p>
    <w:p w14:paraId="49A37399" w14:textId="77777777" w:rsidR="00255A8B"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Prihodi od kamata, tantijema i dividendi priznaju se ako: </w:t>
      </w:r>
    </w:p>
    <w:p w14:paraId="136F198D" w14:textId="77777777" w:rsidR="00255A8B"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 je vjerojatno da će ekonomske koristi povezane s transakcijom i poslovnim događajem pritjecati Društvu i </w:t>
      </w:r>
    </w:p>
    <w:p w14:paraId="44340CAA" w14:textId="283400DA" w:rsidR="00740587" w:rsidRPr="00917901" w:rsidRDefault="00740587" w:rsidP="001C3BBA">
      <w:pPr>
        <w:spacing w:after="0" w:line="240" w:lineRule="auto"/>
        <w:jc w:val="both"/>
        <w:rPr>
          <w:rFonts w:ascii="Arial" w:hAnsi="Arial" w:cs="Arial"/>
          <w:sz w:val="20"/>
          <w:szCs w:val="20"/>
        </w:rPr>
      </w:pPr>
      <w:r w:rsidRPr="00917901">
        <w:rPr>
          <w:rFonts w:ascii="Arial" w:hAnsi="Arial" w:cs="Arial"/>
          <w:sz w:val="20"/>
          <w:szCs w:val="20"/>
        </w:rPr>
        <w:t xml:space="preserve">- iznos prihoda se može pouzdano izmjeriti. </w:t>
      </w:r>
    </w:p>
    <w:p w14:paraId="1BD6AF60" w14:textId="77777777" w:rsidR="00740587" w:rsidRPr="00917901" w:rsidRDefault="00740587" w:rsidP="00657A9A">
      <w:pPr>
        <w:pStyle w:val="Odlomakpopisa"/>
        <w:numPr>
          <w:ilvl w:val="0"/>
          <w:numId w:val="2"/>
        </w:numPr>
        <w:spacing w:after="0" w:line="240" w:lineRule="auto"/>
        <w:jc w:val="both"/>
        <w:rPr>
          <w:rFonts w:ascii="Arial" w:hAnsi="Arial" w:cs="Arial"/>
          <w:sz w:val="20"/>
          <w:szCs w:val="20"/>
        </w:rPr>
      </w:pPr>
      <w:r w:rsidRPr="00917901">
        <w:rPr>
          <w:rFonts w:ascii="Arial" w:hAnsi="Arial" w:cs="Arial"/>
          <w:sz w:val="20"/>
          <w:szCs w:val="20"/>
        </w:rPr>
        <w:t xml:space="preserve">Rashodi </w:t>
      </w:r>
    </w:p>
    <w:p w14:paraId="1612B2A5" w14:textId="6D88037A" w:rsidR="00740587" w:rsidRDefault="00740587" w:rsidP="001C3BBA">
      <w:pPr>
        <w:spacing w:after="0" w:line="240" w:lineRule="auto"/>
        <w:jc w:val="both"/>
        <w:rPr>
          <w:rFonts w:ascii="Arial" w:hAnsi="Arial" w:cs="Arial"/>
          <w:sz w:val="20"/>
          <w:szCs w:val="20"/>
        </w:rPr>
      </w:pPr>
      <w:r w:rsidRPr="00917901">
        <w:rPr>
          <w:rFonts w:ascii="Arial" w:hAnsi="Arial" w:cs="Arial"/>
          <w:sz w:val="20"/>
          <w:szCs w:val="20"/>
        </w:rPr>
        <w:t>Rashodi su smanjenja ekonomskih koristi kroz obračunsko razdoblje u obliku odljeva ili iscrpljenja imovine ili stvaranje obveze što za posljedicu ima smanjenje kapitala, osim onog u svezi s raspodjelom sudionicima u kapitalu. Rashodi se priznaju u izravnom sučeljavanju s povezanim prihodima, koji proizlaze iz istih transakcija i drugih događaja.</w:t>
      </w:r>
      <w:r w:rsidR="001F0C75">
        <w:rPr>
          <w:rFonts w:ascii="Arial" w:hAnsi="Arial" w:cs="Arial"/>
          <w:sz w:val="20"/>
          <w:szCs w:val="20"/>
        </w:rPr>
        <w:t xml:space="preserve"> Rashodi se evidentiraju u skladu sa odredbama HSFI 16 – Rashodi.</w:t>
      </w:r>
      <w:r w:rsidRPr="00917901">
        <w:rPr>
          <w:rFonts w:ascii="Arial" w:hAnsi="Arial" w:cs="Arial"/>
          <w:sz w:val="20"/>
          <w:szCs w:val="20"/>
        </w:rPr>
        <w:t xml:space="preserve"> </w:t>
      </w:r>
    </w:p>
    <w:p w14:paraId="6C7B8DCD" w14:textId="77777777" w:rsidR="009A6FC7" w:rsidRDefault="009A6FC7" w:rsidP="001C3BBA">
      <w:pPr>
        <w:spacing w:after="0" w:line="240" w:lineRule="auto"/>
        <w:jc w:val="both"/>
        <w:rPr>
          <w:rFonts w:ascii="Arial" w:hAnsi="Arial" w:cs="Arial"/>
          <w:sz w:val="20"/>
          <w:szCs w:val="20"/>
        </w:rPr>
      </w:pPr>
    </w:p>
    <w:p w14:paraId="4743EAC1" w14:textId="77777777" w:rsidR="009A6FC7" w:rsidRDefault="009A6FC7" w:rsidP="001C3BBA">
      <w:pPr>
        <w:spacing w:after="0" w:line="240" w:lineRule="auto"/>
        <w:jc w:val="both"/>
        <w:rPr>
          <w:rFonts w:ascii="Arial" w:hAnsi="Arial" w:cs="Arial"/>
          <w:sz w:val="20"/>
          <w:szCs w:val="20"/>
        </w:rPr>
      </w:pPr>
    </w:p>
    <w:p w14:paraId="3ED33278" w14:textId="084678CF" w:rsidR="009A6FC7" w:rsidRDefault="009A6FC7" w:rsidP="009A6FC7">
      <w:pPr>
        <w:spacing w:after="0"/>
        <w:jc w:val="both"/>
        <w:rPr>
          <w:rFonts w:ascii="Arial" w:hAnsi="Arial" w:cs="Arial"/>
          <w:i/>
          <w:u w:val="single"/>
        </w:rPr>
      </w:pPr>
      <w:r w:rsidRPr="002372D5">
        <w:rPr>
          <w:rFonts w:ascii="Arial" w:hAnsi="Arial" w:cs="Arial"/>
          <w:i/>
          <w:u w:val="single"/>
        </w:rPr>
        <w:t xml:space="preserve">II.2.4. </w:t>
      </w:r>
      <w:r>
        <w:rPr>
          <w:rFonts w:ascii="Arial" w:hAnsi="Arial" w:cs="Arial"/>
          <w:i/>
          <w:u w:val="single"/>
        </w:rPr>
        <w:t>Broj i nominalna vrijednost udjela</w:t>
      </w:r>
    </w:p>
    <w:p w14:paraId="5AFBD6C6" w14:textId="77777777" w:rsidR="009A6FC7" w:rsidRPr="00917901" w:rsidRDefault="009A6FC7" w:rsidP="001C3BBA">
      <w:pPr>
        <w:spacing w:after="0" w:line="240" w:lineRule="auto"/>
        <w:jc w:val="both"/>
        <w:rPr>
          <w:rFonts w:ascii="Arial" w:hAnsi="Arial" w:cs="Arial"/>
          <w:sz w:val="20"/>
          <w:szCs w:val="20"/>
        </w:rPr>
      </w:pPr>
    </w:p>
    <w:p w14:paraId="523437F1" w14:textId="021FC010" w:rsidR="00C2633B" w:rsidRDefault="00C2633B" w:rsidP="00C2633B">
      <w:pPr>
        <w:spacing w:after="0"/>
        <w:jc w:val="both"/>
        <w:rPr>
          <w:rFonts w:ascii="Arial" w:hAnsi="Arial" w:cs="Arial"/>
          <w:sz w:val="20"/>
          <w:szCs w:val="20"/>
        </w:rPr>
      </w:pPr>
      <w:r>
        <w:rPr>
          <w:rFonts w:ascii="Arial" w:hAnsi="Arial" w:cs="Arial"/>
          <w:sz w:val="20"/>
          <w:szCs w:val="20"/>
        </w:rPr>
        <w:t xml:space="preserve">Temeljni (upisani) kapital Društva iznosi 345.070,00 EUR i predstavlja jedan poslovni udjel </w:t>
      </w:r>
      <w:r w:rsidR="002C1A9E">
        <w:rPr>
          <w:rFonts w:ascii="Arial" w:hAnsi="Arial" w:cs="Arial"/>
          <w:sz w:val="20"/>
          <w:szCs w:val="20"/>
        </w:rPr>
        <w:t>osni</w:t>
      </w:r>
      <w:r>
        <w:rPr>
          <w:rFonts w:ascii="Arial" w:hAnsi="Arial" w:cs="Arial"/>
          <w:sz w:val="20"/>
          <w:szCs w:val="20"/>
        </w:rPr>
        <w:t xml:space="preserve">vača Općine Hum na Sutli, Hum na Sutli 175. </w:t>
      </w:r>
    </w:p>
    <w:p w14:paraId="7E6572EB" w14:textId="7DD5D0B1" w:rsidR="00C2633B" w:rsidRDefault="00C2633B" w:rsidP="00C2633B">
      <w:pPr>
        <w:spacing w:after="0"/>
        <w:jc w:val="both"/>
        <w:rPr>
          <w:rFonts w:ascii="Arial" w:hAnsi="Arial" w:cs="Arial"/>
          <w:sz w:val="20"/>
          <w:szCs w:val="20"/>
        </w:rPr>
      </w:pPr>
      <w:r>
        <w:rPr>
          <w:rFonts w:ascii="Arial" w:hAnsi="Arial" w:cs="Arial"/>
          <w:sz w:val="20"/>
          <w:szCs w:val="20"/>
        </w:rPr>
        <w:t>Uslijed promjene funkcionalne valute i preračuna iz kune u euro, D</w:t>
      </w:r>
      <w:r w:rsidR="002C1A9E">
        <w:rPr>
          <w:rFonts w:ascii="Arial" w:hAnsi="Arial" w:cs="Arial"/>
          <w:sz w:val="20"/>
          <w:szCs w:val="20"/>
        </w:rPr>
        <w:t>ruštvo je b</w:t>
      </w:r>
      <w:r>
        <w:rPr>
          <w:rFonts w:ascii="Arial" w:hAnsi="Arial" w:cs="Arial"/>
          <w:sz w:val="20"/>
          <w:szCs w:val="20"/>
        </w:rPr>
        <w:t>ilo u obvezi provesti usklađenje temeljnog kapitala prilikom prve izmjene osnivačkih akata društva, statusnih promjena društva ili promjene nekog od poslovnih udjela u društvu. Društvo je predmetnu izmjenu temeljnog kapitala provelo Odlukom jedinog člana Društva od 19.6.2024. godine te temeljni kapital iznosi 345.070,00 EUR.</w:t>
      </w:r>
    </w:p>
    <w:p w14:paraId="306644B6" w14:textId="573264C3" w:rsidR="00C2633B" w:rsidRDefault="00C2633B" w:rsidP="00C2633B">
      <w:pPr>
        <w:spacing w:after="0"/>
        <w:jc w:val="both"/>
        <w:rPr>
          <w:rFonts w:ascii="Arial" w:hAnsi="Arial" w:cs="Arial"/>
          <w:sz w:val="20"/>
          <w:szCs w:val="20"/>
        </w:rPr>
      </w:pPr>
      <w:r>
        <w:rPr>
          <w:rFonts w:ascii="Arial" w:hAnsi="Arial" w:cs="Arial"/>
          <w:sz w:val="20"/>
          <w:szCs w:val="20"/>
        </w:rPr>
        <w:t>Usklađenje temeljnog kapitala provedeno je smanjenjem za iznos 9,30 EUR koji je prenesen u kapitalne rezerve. Upis promjene temeljnog kapitala</w:t>
      </w:r>
      <w:r w:rsidR="002C1A9E">
        <w:rPr>
          <w:rFonts w:ascii="Arial" w:hAnsi="Arial" w:cs="Arial"/>
          <w:sz w:val="20"/>
          <w:szCs w:val="20"/>
        </w:rPr>
        <w:t xml:space="preserve"> u registru Trgovačkog suda u Zagrebu je proveden s datumom 10.7.2024. godine, objavljeno dana 11.7.2024. godine.</w:t>
      </w:r>
    </w:p>
    <w:p w14:paraId="681423FC" w14:textId="77777777" w:rsidR="005B3AD2" w:rsidRDefault="005B3AD2" w:rsidP="00C2633B">
      <w:pPr>
        <w:spacing w:after="0"/>
        <w:jc w:val="both"/>
        <w:rPr>
          <w:rFonts w:ascii="Arial" w:hAnsi="Arial" w:cs="Arial"/>
          <w:sz w:val="20"/>
          <w:szCs w:val="20"/>
        </w:rPr>
      </w:pPr>
    </w:p>
    <w:p w14:paraId="67B575E0" w14:textId="77777777" w:rsidR="005B3AD2" w:rsidRDefault="005B3AD2" w:rsidP="00C2633B">
      <w:pPr>
        <w:spacing w:after="0"/>
        <w:jc w:val="both"/>
        <w:rPr>
          <w:rFonts w:ascii="Arial" w:hAnsi="Arial" w:cs="Arial"/>
          <w:sz w:val="20"/>
          <w:szCs w:val="20"/>
        </w:rPr>
      </w:pPr>
    </w:p>
    <w:p w14:paraId="3EFDB380" w14:textId="46AF490E" w:rsidR="001C3BBA" w:rsidRDefault="002C1A9E" w:rsidP="001C3BBA">
      <w:pPr>
        <w:spacing w:after="0"/>
        <w:jc w:val="both"/>
        <w:rPr>
          <w:rFonts w:ascii="Arial" w:hAnsi="Arial" w:cs="Arial"/>
          <w:i/>
          <w:u w:val="single"/>
        </w:rPr>
      </w:pPr>
      <w:r>
        <w:rPr>
          <w:rFonts w:ascii="Arial" w:hAnsi="Arial" w:cs="Arial"/>
          <w:i/>
          <w:u w:val="single"/>
        </w:rPr>
        <w:lastRenderedPageBreak/>
        <w:t>II.2.5</w:t>
      </w:r>
      <w:r w:rsidR="001C3BBA" w:rsidRPr="002372D5">
        <w:rPr>
          <w:rFonts w:ascii="Arial" w:hAnsi="Arial" w:cs="Arial"/>
          <w:i/>
          <w:u w:val="single"/>
        </w:rPr>
        <w:t xml:space="preserve">. Bilješke uz </w:t>
      </w:r>
      <w:r w:rsidR="00243181">
        <w:rPr>
          <w:rFonts w:ascii="Arial" w:hAnsi="Arial" w:cs="Arial"/>
          <w:i/>
          <w:u w:val="single"/>
        </w:rPr>
        <w:t>izvještaj o financijskom položaju (</w:t>
      </w:r>
      <w:r w:rsidR="001C3BBA" w:rsidRPr="002372D5">
        <w:rPr>
          <w:rFonts w:ascii="Arial" w:hAnsi="Arial" w:cs="Arial"/>
          <w:i/>
          <w:u w:val="single"/>
        </w:rPr>
        <w:t>bilancu</w:t>
      </w:r>
      <w:r w:rsidR="00243181">
        <w:rPr>
          <w:rFonts w:ascii="Arial" w:hAnsi="Arial" w:cs="Arial"/>
          <w:i/>
          <w:u w:val="single"/>
        </w:rPr>
        <w:t>)</w:t>
      </w:r>
    </w:p>
    <w:p w14:paraId="368905E7" w14:textId="77777777" w:rsidR="00591109" w:rsidRPr="002372D5" w:rsidRDefault="00591109" w:rsidP="001C3BBA">
      <w:pPr>
        <w:spacing w:after="0"/>
        <w:jc w:val="both"/>
        <w:rPr>
          <w:rFonts w:ascii="Arial" w:hAnsi="Arial" w:cs="Arial"/>
          <w:i/>
          <w:u w:val="single"/>
        </w:rPr>
      </w:pPr>
    </w:p>
    <w:p w14:paraId="25DC18EF" w14:textId="77777777" w:rsidR="001C3BBA" w:rsidRDefault="001C3BBA" w:rsidP="001C3BBA">
      <w:pPr>
        <w:spacing w:after="0"/>
        <w:jc w:val="both"/>
        <w:rPr>
          <w:rFonts w:ascii="Arial" w:hAnsi="Arial" w:cs="Arial"/>
        </w:rPr>
      </w:pPr>
    </w:p>
    <w:p w14:paraId="07B53DBA" w14:textId="19DBBE29" w:rsidR="00120F35" w:rsidRPr="00DF7284" w:rsidRDefault="001C3BBA" w:rsidP="001C3BBA">
      <w:pPr>
        <w:spacing w:after="0"/>
        <w:jc w:val="both"/>
        <w:rPr>
          <w:rFonts w:ascii="Arial" w:hAnsi="Arial" w:cs="Arial"/>
          <w:color w:val="FF0000"/>
        </w:rPr>
      </w:pPr>
      <w:r w:rsidRPr="001C3BBA">
        <w:rPr>
          <w:rFonts w:ascii="Arial" w:hAnsi="Arial" w:cs="Arial"/>
        </w:rPr>
        <w:t>Bilješka 1</w:t>
      </w:r>
      <w:r w:rsidR="000F1069">
        <w:rPr>
          <w:rFonts w:ascii="Arial" w:hAnsi="Arial" w:cs="Arial"/>
        </w:rPr>
        <w:t>7</w:t>
      </w:r>
      <w:r w:rsidRPr="001C3BBA">
        <w:rPr>
          <w:rFonts w:ascii="Arial" w:hAnsi="Arial" w:cs="Arial"/>
        </w:rPr>
        <w:t xml:space="preserve"> </w:t>
      </w:r>
      <w:r w:rsidR="002372D5">
        <w:rPr>
          <w:rFonts w:ascii="Arial" w:hAnsi="Arial" w:cs="Arial"/>
        </w:rPr>
        <w:t xml:space="preserve">- </w:t>
      </w:r>
      <w:r w:rsidRPr="001C3BBA">
        <w:rPr>
          <w:rFonts w:ascii="Arial" w:hAnsi="Arial" w:cs="Arial"/>
        </w:rPr>
        <w:t>Dugotrajna nematerijalna</w:t>
      </w:r>
      <w:r w:rsidR="00633B8F">
        <w:rPr>
          <w:rFonts w:ascii="Arial" w:hAnsi="Arial" w:cs="Arial"/>
        </w:rPr>
        <w:t xml:space="preserve"> i materijalna imovina </w:t>
      </w:r>
      <w:r w:rsidR="000F1069">
        <w:rPr>
          <w:rFonts w:ascii="Arial" w:hAnsi="Arial" w:cs="Arial"/>
        </w:rPr>
        <w:t>409.219,45</w:t>
      </w:r>
      <w:r w:rsidR="00243181" w:rsidRPr="003A7D48">
        <w:rPr>
          <w:rFonts w:ascii="Arial" w:hAnsi="Arial" w:cs="Arial"/>
        </w:rPr>
        <w:t xml:space="preserve"> </w:t>
      </w:r>
      <w:r w:rsidR="00243181" w:rsidRPr="00243181">
        <w:rPr>
          <w:rFonts w:ascii="Arial" w:hAnsi="Arial" w:cs="Arial"/>
        </w:rPr>
        <w:t>EUR</w:t>
      </w:r>
      <w:r w:rsidRPr="00243181">
        <w:rPr>
          <w:rFonts w:ascii="Arial" w:hAnsi="Arial" w:cs="Arial"/>
        </w:rPr>
        <w:t xml:space="preserve"> </w:t>
      </w:r>
    </w:p>
    <w:tbl>
      <w:tblPr>
        <w:tblStyle w:val="Reetkatablice"/>
        <w:tblW w:w="0" w:type="auto"/>
        <w:tblLook w:val="05A0" w:firstRow="1" w:lastRow="0" w:firstColumn="1" w:lastColumn="1" w:noHBand="0" w:noVBand="1"/>
      </w:tblPr>
      <w:tblGrid>
        <w:gridCol w:w="3047"/>
        <w:gridCol w:w="1693"/>
        <w:gridCol w:w="1646"/>
        <w:gridCol w:w="1651"/>
        <w:gridCol w:w="1477"/>
      </w:tblGrid>
      <w:tr w:rsidR="001C3BBA" w14:paraId="21F484F5" w14:textId="77777777" w:rsidTr="00502C3C">
        <w:tc>
          <w:tcPr>
            <w:tcW w:w="6771" w:type="dxa"/>
            <w:gridSpan w:val="3"/>
          </w:tcPr>
          <w:p w14:paraId="4F0DC530" w14:textId="4D2D05AA" w:rsidR="001C3BBA" w:rsidRPr="00502C3C" w:rsidRDefault="00243181" w:rsidP="001C3BBA">
            <w:pPr>
              <w:jc w:val="both"/>
              <w:rPr>
                <w:rFonts w:ascii="Arial" w:hAnsi="Arial" w:cs="Arial"/>
                <w:i/>
                <w:sz w:val="20"/>
                <w:szCs w:val="20"/>
              </w:rPr>
            </w:pPr>
            <w:r>
              <w:rPr>
                <w:rFonts w:ascii="Arial" w:hAnsi="Arial" w:cs="Arial"/>
                <w:i/>
                <w:sz w:val="20"/>
                <w:szCs w:val="20"/>
              </w:rPr>
              <w:t>u EUR</w:t>
            </w:r>
            <w:r w:rsidR="001C3BBA" w:rsidRPr="00502C3C">
              <w:rPr>
                <w:rFonts w:ascii="Arial" w:hAnsi="Arial" w:cs="Arial"/>
                <w:i/>
                <w:sz w:val="20"/>
                <w:szCs w:val="20"/>
              </w:rPr>
              <w:t xml:space="preserve">                                         </w:t>
            </w:r>
            <w:r w:rsidR="00801449">
              <w:rPr>
                <w:rFonts w:ascii="Arial" w:hAnsi="Arial" w:cs="Arial"/>
                <w:i/>
                <w:sz w:val="20"/>
                <w:szCs w:val="20"/>
              </w:rPr>
              <w:t xml:space="preserve">                      </w:t>
            </w:r>
            <w:r w:rsidR="000F1069">
              <w:rPr>
                <w:rFonts w:ascii="Arial" w:hAnsi="Arial" w:cs="Arial"/>
                <w:i/>
                <w:sz w:val="20"/>
                <w:szCs w:val="20"/>
              </w:rPr>
              <w:t>01.01.2025</w:t>
            </w:r>
            <w:r w:rsidR="001C3BBA" w:rsidRPr="00502C3C">
              <w:rPr>
                <w:rFonts w:ascii="Arial" w:hAnsi="Arial" w:cs="Arial"/>
                <w:i/>
                <w:sz w:val="20"/>
                <w:szCs w:val="20"/>
              </w:rPr>
              <w:t>.</w:t>
            </w:r>
          </w:p>
        </w:tc>
        <w:tc>
          <w:tcPr>
            <w:tcW w:w="3060" w:type="dxa"/>
            <w:gridSpan w:val="2"/>
            <w:shd w:val="clear" w:color="auto" w:fill="D9D9D9" w:themeFill="background1" w:themeFillShade="D9"/>
          </w:tcPr>
          <w:p w14:paraId="5E529A40" w14:textId="48C818C1" w:rsidR="001C3BBA" w:rsidRPr="003A7D48" w:rsidRDefault="000F1069" w:rsidP="001C3BBA">
            <w:pPr>
              <w:jc w:val="center"/>
              <w:rPr>
                <w:rFonts w:ascii="Arial" w:hAnsi="Arial" w:cs="Arial"/>
                <w:i/>
                <w:sz w:val="20"/>
                <w:szCs w:val="20"/>
              </w:rPr>
            </w:pPr>
            <w:r>
              <w:rPr>
                <w:rFonts w:ascii="Arial" w:hAnsi="Arial" w:cs="Arial"/>
                <w:i/>
                <w:sz w:val="20"/>
                <w:szCs w:val="20"/>
              </w:rPr>
              <w:t>31.12.2025</w:t>
            </w:r>
            <w:r w:rsidR="001C3BBA" w:rsidRPr="003A7D48">
              <w:rPr>
                <w:rFonts w:ascii="Arial" w:hAnsi="Arial" w:cs="Arial"/>
                <w:i/>
                <w:sz w:val="20"/>
                <w:szCs w:val="20"/>
              </w:rPr>
              <w:t>.</w:t>
            </w:r>
          </w:p>
        </w:tc>
      </w:tr>
      <w:tr w:rsidR="00502C3C" w14:paraId="2E82D2AA" w14:textId="77777777" w:rsidTr="00502C3C">
        <w:tc>
          <w:tcPr>
            <w:tcW w:w="3369" w:type="dxa"/>
          </w:tcPr>
          <w:p w14:paraId="3C9D8093" w14:textId="77777777" w:rsidR="001C3BBA" w:rsidRPr="00502C3C" w:rsidRDefault="001C3BBA" w:rsidP="001C3BBA">
            <w:pPr>
              <w:jc w:val="both"/>
              <w:rPr>
                <w:rFonts w:ascii="Arial" w:hAnsi="Arial" w:cs="Arial"/>
                <w:sz w:val="20"/>
                <w:szCs w:val="20"/>
              </w:rPr>
            </w:pPr>
          </w:p>
        </w:tc>
        <w:tc>
          <w:tcPr>
            <w:tcW w:w="1701" w:type="dxa"/>
          </w:tcPr>
          <w:p w14:paraId="015A4B84" w14:textId="77777777" w:rsidR="001C3BBA" w:rsidRPr="00502C3C" w:rsidRDefault="00502C3C" w:rsidP="00502C3C">
            <w:pPr>
              <w:jc w:val="center"/>
              <w:rPr>
                <w:rFonts w:ascii="Arial" w:hAnsi="Arial" w:cs="Arial"/>
                <w:sz w:val="20"/>
                <w:szCs w:val="20"/>
              </w:rPr>
            </w:pPr>
            <w:r w:rsidRPr="00502C3C">
              <w:rPr>
                <w:rFonts w:ascii="Arial" w:hAnsi="Arial" w:cs="Arial"/>
                <w:sz w:val="20"/>
                <w:szCs w:val="20"/>
              </w:rPr>
              <w:t>Bruto knjigovodstvena vrijednost</w:t>
            </w:r>
          </w:p>
        </w:tc>
        <w:tc>
          <w:tcPr>
            <w:tcW w:w="1701" w:type="dxa"/>
          </w:tcPr>
          <w:p w14:paraId="000FBEB4" w14:textId="77777777" w:rsidR="001C3BBA" w:rsidRPr="00502C3C" w:rsidRDefault="00502C3C" w:rsidP="00502C3C">
            <w:pPr>
              <w:jc w:val="center"/>
              <w:rPr>
                <w:rFonts w:ascii="Arial" w:hAnsi="Arial" w:cs="Arial"/>
                <w:sz w:val="20"/>
                <w:szCs w:val="20"/>
              </w:rPr>
            </w:pPr>
            <w:r w:rsidRPr="00502C3C">
              <w:rPr>
                <w:rFonts w:ascii="Arial" w:hAnsi="Arial" w:cs="Arial"/>
                <w:sz w:val="20"/>
                <w:szCs w:val="20"/>
              </w:rPr>
              <w:t>Ispravak vrijednosti</w:t>
            </w:r>
          </w:p>
        </w:tc>
        <w:tc>
          <w:tcPr>
            <w:tcW w:w="1559" w:type="dxa"/>
            <w:shd w:val="clear" w:color="auto" w:fill="D9D9D9" w:themeFill="background1" w:themeFillShade="D9"/>
          </w:tcPr>
          <w:p w14:paraId="7713B842" w14:textId="77777777" w:rsidR="001C3BBA" w:rsidRPr="003A7D48" w:rsidRDefault="00502C3C" w:rsidP="00502C3C">
            <w:pPr>
              <w:jc w:val="center"/>
              <w:rPr>
                <w:rFonts w:ascii="Arial" w:hAnsi="Arial" w:cs="Arial"/>
                <w:sz w:val="20"/>
                <w:szCs w:val="20"/>
              </w:rPr>
            </w:pPr>
            <w:r w:rsidRPr="003A7D48">
              <w:rPr>
                <w:rFonts w:ascii="Arial" w:hAnsi="Arial" w:cs="Arial"/>
                <w:sz w:val="20"/>
                <w:szCs w:val="20"/>
              </w:rPr>
              <w:t>Bruto knjigovodstvena vrijednost</w:t>
            </w:r>
          </w:p>
        </w:tc>
        <w:tc>
          <w:tcPr>
            <w:tcW w:w="1501" w:type="dxa"/>
            <w:shd w:val="clear" w:color="auto" w:fill="D9D9D9" w:themeFill="background1" w:themeFillShade="D9"/>
          </w:tcPr>
          <w:p w14:paraId="4A90C282" w14:textId="77777777" w:rsidR="001C3BBA" w:rsidRPr="003A7D48" w:rsidRDefault="00502C3C" w:rsidP="00502C3C">
            <w:pPr>
              <w:jc w:val="center"/>
              <w:rPr>
                <w:rFonts w:ascii="Arial" w:hAnsi="Arial" w:cs="Arial"/>
                <w:sz w:val="20"/>
                <w:szCs w:val="20"/>
              </w:rPr>
            </w:pPr>
            <w:r w:rsidRPr="003A7D48">
              <w:rPr>
                <w:rFonts w:ascii="Arial" w:hAnsi="Arial" w:cs="Arial"/>
                <w:sz w:val="20"/>
                <w:szCs w:val="20"/>
              </w:rPr>
              <w:t>Ispravak vrijednosti</w:t>
            </w:r>
          </w:p>
        </w:tc>
      </w:tr>
      <w:tr w:rsidR="00502C3C" w14:paraId="2422D26A" w14:textId="77777777" w:rsidTr="00502C3C">
        <w:tc>
          <w:tcPr>
            <w:tcW w:w="3369" w:type="dxa"/>
          </w:tcPr>
          <w:p w14:paraId="6BD88AA3" w14:textId="77777777" w:rsidR="001C3BBA" w:rsidRPr="00386AEA" w:rsidRDefault="00502C3C" w:rsidP="001C3BBA">
            <w:pPr>
              <w:jc w:val="both"/>
              <w:rPr>
                <w:rFonts w:ascii="Arial" w:hAnsi="Arial" w:cs="Arial"/>
                <w:i/>
                <w:sz w:val="18"/>
                <w:szCs w:val="18"/>
              </w:rPr>
            </w:pPr>
            <w:r w:rsidRPr="00386AEA">
              <w:rPr>
                <w:rFonts w:ascii="Arial" w:hAnsi="Arial" w:cs="Arial"/>
                <w:i/>
                <w:sz w:val="18"/>
                <w:szCs w:val="18"/>
              </w:rPr>
              <w:t>Nematerijalna imovina</w:t>
            </w:r>
          </w:p>
        </w:tc>
        <w:tc>
          <w:tcPr>
            <w:tcW w:w="1701" w:type="dxa"/>
          </w:tcPr>
          <w:p w14:paraId="6D4B88F9" w14:textId="0ADF9103" w:rsidR="001C3BBA" w:rsidRPr="00386AEA" w:rsidRDefault="000F1069" w:rsidP="00502C3C">
            <w:pPr>
              <w:jc w:val="right"/>
              <w:rPr>
                <w:rFonts w:ascii="Arial" w:hAnsi="Arial" w:cs="Arial"/>
                <w:sz w:val="18"/>
                <w:szCs w:val="18"/>
              </w:rPr>
            </w:pPr>
            <w:r>
              <w:rPr>
                <w:rFonts w:ascii="Arial" w:hAnsi="Arial" w:cs="Arial"/>
                <w:sz w:val="18"/>
                <w:szCs w:val="18"/>
              </w:rPr>
              <w:t>60.002,82</w:t>
            </w:r>
          </w:p>
        </w:tc>
        <w:tc>
          <w:tcPr>
            <w:tcW w:w="1701" w:type="dxa"/>
          </w:tcPr>
          <w:p w14:paraId="05D298BE" w14:textId="4F26F1B3" w:rsidR="001C3BBA" w:rsidRPr="00386AEA" w:rsidRDefault="00255A8B" w:rsidP="000F1069">
            <w:pPr>
              <w:jc w:val="right"/>
              <w:rPr>
                <w:rFonts w:ascii="Arial" w:hAnsi="Arial" w:cs="Arial"/>
                <w:sz w:val="18"/>
                <w:szCs w:val="18"/>
              </w:rPr>
            </w:pPr>
            <w:r>
              <w:rPr>
                <w:rFonts w:ascii="Arial" w:hAnsi="Arial" w:cs="Arial"/>
                <w:sz w:val="18"/>
                <w:szCs w:val="18"/>
              </w:rPr>
              <w:t>(</w:t>
            </w:r>
            <w:r w:rsidR="000F1069">
              <w:rPr>
                <w:rFonts w:ascii="Arial" w:hAnsi="Arial" w:cs="Arial"/>
                <w:sz w:val="18"/>
                <w:szCs w:val="18"/>
              </w:rPr>
              <w:t>58.729,06</w:t>
            </w:r>
            <w:r>
              <w:rPr>
                <w:rFonts w:ascii="Arial" w:hAnsi="Arial" w:cs="Arial"/>
                <w:sz w:val="18"/>
                <w:szCs w:val="18"/>
              </w:rPr>
              <w:t>)</w:t>
            </w:r>
          </w:p>
        </w:tc>
        <w:tc>
          <w:tcPr>
            <w:tcW w:w="1559" w:type="dxa"/>
            <w:shd w:val="clear" w:color="auto" w:fill="D9D9D9" w:themeFill="background1" w:themeFillShade="D9"/>
          </w:tcPr>
          <w:p w14:paraId="7B3A743B" w14:textId="28368021" w:rsidR="001C3BBA" w:rsidRPr="003A7D48" w:rsidRDefault="000F1069" w:rsidP="00502C3C">
            <w:pPr>
              <w:jc w:val="right"/>
              <w:rPr>
                <w:rFonts w:ascii="Arial" w:hAnsi="Arial" w:cs="Arial"/>
                <w:i/>
                <w:sz w:val="18"/>
                <w:szCs w:val="18"/>
              </w:rPr>
            </w:pPr>
            <w:r>
              <w:rPr>
                <w:rFonts w:ascii="Arial" w:hAnsi="Arial" w:cs="Arial"/>
                <w:i/>
                <w:sz w:val="18"/>
                <w:szCs w:val="18"/>
              </w:rPr>
              <w:t>64.512,77</w:t>
            </w:r>
          </w:p>
        </w:tc>
        <w:tc>
          <w:tcPr>
            <w:tcW w:w="1501" w:type="dxa"/>
            <w:shd w:val="clear" w:color="auto" w:fill="D9D9D9" w:themeFill="background1" w:themeFillShade="D9"/>
          </w:tcPr>
          <w:p w14:paraId="0C89F904" w14:textId="60A31D21" w:rsidR="001C3BBA" w:rsidRPr="003A7D48" w:rsidRDefault="00D9008B" w:rsidP="000F1069">
            <w:pPr>
              <w:jc w:val="right"/>
              <w:rPr>
                <w:rFonts w:ascii="Arial" w:hAnsi="Arial" w:cs="Arial"/>
                <w:i/>
                <w:sz w:val="18"/>
                <w:szCs w:val="18"/>
              </w:rPr>
            </w:pPr>
            <w:r w:rsidRPr="003A7D48">
              <w:rPr>
                <w:rFonts w:ascii="Arial" w:hAnsi="Arial" w:cs="Arial"/>
                <w:i/>
                <w:sz w:val="18"/>
                <w:szCs w:val="18"/>
              </w:rPr>
              <w:t>(</w:t>
            </w:r>
            <w:r w:rsidR="000F1069">
              <w:rPr>
                <w:rFonts w:ascii="Arial" w:hAnsi="Arial" w:cs="Arial"/>
                <w:i/>
                <w:sz w:val="18"/>
                <w:szCs w:val="18"/>
              </w:rPr>
              <w:t>57.656,05</w:t>
            </w:r>
            <w:r w:rsidR="00502C3C" w:rsidRPr="003A7D48">
              <w:rPr>
                <w:rFonts w:ascii="Arial" w:hAnsi="Arial" w:cs="Arial"/>
                <w:i/>
                <w:sz w:val="18"/>
                <w:szCs w:val="18"/>
              </w:rPr>
              <w:t>)</w:t>
            </w:r>
          </w:p>
        </w:tc>
      </w:tr>
      <w:tr w:rsidR="00502C3C" w14:paraId="1F447A78" w14:textId="77777777" w:rsidTr="00502C3C">
        <w:tc>
          <w:tcPr>
            <w:tcW w:w="3369" w:type="dxa"/>
          </w:tcPr>
          <w:p w14:paraId="66EEFCAE" w14:textId="77777777" w:rsidR="001C3BBA" w:rsidRPr="00386AEA" w:rsidRDefault="00502C3C" w:rsidP="001C3BBA">
            <w:pPr>
              <w:jc w:val="both"/>
              <w:rPr>
                <w:rFonts w:ascii="Arial" w:hAnsi="Arial" w:cs="Arial"/>
                <w:i/>
                <w:sz w:val="18"/>
                <w:szCs w:val="18"/>
              </w:rPr>
            </w:pPr>
            <w:r w:rsidRPr="00386AEA">
              <w:rPr>
                <w:rFonts w:ascii="Arial" w:hAnsi="Arial" w:cs="Arial"/>
                <w:i/>
                <w:sz w:val="18"/>
                <w:szCs w:val="18"/>
              </w:rPr>
              <w:t>Zemljište</w:t>
            </w:r>
          </w:p>
        </w:tc>
        <w:tc>
          <w:tcPr>
            <w:tcW w:w="1701" w:type="dxa"/>
          </w:tcPr>
          <w:p w14:paraId="796086AF" w14:textId="7E4E22FE" w:rsidR="001C3BBA" w:rsidRPr="00386AEA" w:rsidRDefault="007B3CF9" w:rsidP="00502C3C">
            <w:pPr>
              <w:jc w:val="right"/>
              <w:rPr>
                <w:rFonts w:ascii="Arial" w:hAnsi="Arial" w:cs="Arial"/>
                <w:sz w:val="18"/>
                <w:szCs w:val="18"/>
              </w:rPr>
            </w:pPr>
            <w:r>
              <w:rPr>
                <w:rFonts w:ascii="Arial" w:hAnsi="Arial" w:cs="Arial"/>
                <w:sz w:val="18"/>
                <w:szCs w:val="18"/>
              </w:rPr>
              <w:t>14.299,24</w:t>
            </w:r>
          </w:p>
        </w:tc>
        <w:tc>
          <w:tcPr>
            <w:tcW w:w="1701" w:type="dxa"/>
          </w:tcPr>
          <w:p w14:paraId="071BE1DC" w14:textId="77777777" w:rsidR="001C3BBA" w:rsidRPr="00386AEA" w:rsidRDefault="00502C3C" w:rsidP="00502C3C">
            <w:pPr>
              <w:jc w:val="right"/>
              <w:rPr>
                <w:rFonts w:ascii="Arial" w:hAnsi="Arial" w:cs="Arial"/>
                <w:sz w:val="18"/>
                <w:szCs w:val="18"/>
              </w:rPr>
            </w:pPr>
            <w:r w:rsidRPr="00386AEA">
              <w:rPr>
                <w:rFonts w:ascii="Arial" w:hAnsi="Arial" w:cs="Arial"/>
                <w:sz w:val="18"/>
                <w:szCs w:val="18"/>
              </w:rPr>
              <w:t>-</w:t>
            </w:r>
          </w:p>
        </w:tc>
        <w:tc>
          <w:tcPr>
            <w:tcW w:w="1559" w:type="dxa"/>
            <w:shd w:val="clear" w:color="auto" w:fill="D9D9D9" w:themeFill="background1" w:themeFillShade="D9"/>
          </w:tcPr>
          <w:p w14:paraId="53B4792E" w14:textId="3CE93F0A" w:rsidR="001C3BBA" w:rsidRPr="003A7D48" w:rsidRDefault="007B3CF9" w:rsidP="00502C3C">
            <w:pPr>
              <w:jc w:val="right"/>
              <w:rPr>
                <w:rFonts w:ascii="Arial" w:hAnsi="Arial" w:cs="Arial"/>
                <w:i/>
                <w:sz w:val="18"/>
                <w:szCs w:val="18"/>
              </w:rPr>
            </w:pPr>
            <w:r w:rsidRPr="003A7D48">
              <w:rPr>
                <w:rFonts w:ascii="Arial" w:hAnsi="Arial" w:cs="Arial"/>
                <w:i/>
                <w:sz w:val="18"/>
                <w:szCs w:val="18"/>
              </w:rPr>
              <w:t>14.299,24</w:t>
            </w:r>
          </w:p>
        </w:tc>
        <w:tc>
          <w:tcPr>
            <w:tcW w:w="1501" w:type="dxa"/>
            <w:shd w:val="clear" w:color="auto" w:fill="D9D9D9" w:themeFill="background1" w:themeFillShade="D9"/>
          </w:tcPr>
          <w:p w14:paraId="4D99C5C2" w14:textId="77777777" w:rsidR="001C3BBA" w:rsidRPr="003A7D48" w:rsidRDefault="00502C3C" w:rsidP="00502C3C">
            <w:pPr>
              <w:jc w:val="right"/>
              <w:rPr>
                <w:rFonts w:ascii="Arial" w:hAnsi="Arial" w:cs="Arial"/>
                <w:i/>
                <w:sz w:val="18"/>
                <w:szCs w:val="18"/>
              </w:rPr>
            </w:pPr>
            <w:r w:rsidRPr="003A7D48">
              <w:rPr>
                <w:rFonts w:ascii="Arial" w:hAnsi="Arial" w:cs="Arial"/>
                <w:i/>
                <w:sz w:val="18"/>
                <w:szCs w:val="18"/>
              </w:rPr>
              <w:t>-</w:t>
            </w:r>
          </w:p>
        </w:tc>
      </w:tr>
      <w:tr w:rsidR="00502C3C" w14:paraId="41558F49" w14:textId="77777777" w:rsidTr="00502C3C">
        <w:tc>
          <w:tcPr>
            <w:tcW w:w="3369" w:type="dxa"/>
          </w:tcPr>
          <w:p w14:paraId="211B2304" w14:textId="77777777" w:rsidR="001C3BBA" w:rsidRPr="00386AEA" w:rsidRDefault="00502C3C" w:rsidP="001C3BBA">
            <w:pPr>
              <w:jc w:val="both"/>
              <w:rPr>
                <w:rFonts w:ascii="Arial" w:hAnsi="Arial" w:cs="Arial"/>
                <w:i/>
                <w:sz w:val="18"/>
                <w:szCs w:val="18"/>
              </w:rPr>
            </w:pPr>
            <w:r w:rsidRPr="00386AEA">
              <w:rPr>
                <w:rFonts w:ascii="Arial" w:hAnsi="Arial" w:cs="Arial"/>
                <w:i/>
                <w:sz w:val="18"/>
                <w:szCs w:val="18"/>
              </w:rPr>
              <w:t>Građevinski objekti</w:t>
            </w:r>
          </w:p>
        </w:tc>
        <w:tc>
          <w:tcPr>
            <w:tcW w:w="1701" w:type="dxa"/>
          </w:tcPr>
          <w:p w14:paraId="291B06A1" w14:textId="3EBEFBFF" w:rsidR="001C3BBA" w:rsidRPr="00386AEA" w:rsidRDefault="000F1069" w:rsidP="00D9008B">
            <w:pPr>
              <w:jc w:val="right"/>
              <w:rPr>
                <w:rFonts w:ascii="Arial" w:hAnsi="Arial" w:cs="Arial"/>
                <w:sz w:val="18"/>
                <w:szCs w:val="18"/>
              </w:rPr>
            </w:pPr>
            <w:r>
              <w:rPr>
                <w:rFonts w:ascii="Arial" w:hAnsi="Arial" w:cs="Arial"/>
                <w:sz w:val="18"/>
                <w:szCs w:val="18"/>
              </w:rPr>
              <w:t>767.121,65</w:t>
            </w:r>
          </w:p>
        </w:tc>
        <w:tc>
          <w:tcPr>
            <w:tcW w:w="1701" w:type="dxa"/>
          </w:tcPr>
          <w:p w14:paraId="0CDA0E7B" w14:textId="13ECE54D" w:rsidR="001C3BBA" w:rsidRPr="00386AEA" w:rsidRDefault="00255A8B" w:rsidP="000F1069">
            <w:pPr>
              <w:jc w:val="right"/>
              <w:rPr>
                <w:rFonts w:ascii="Arial" w:hAnsi="Arial" w:cs="Arial"/>
                <w:sz w:val="18"/>
                <w:szCs w:val="18"/>
              </w:rPr>
            </w:pPr>
            <w:r>
              <w:rPr>
                <w:rFonts w:ascii="Arial" w:hAnsi="Arial" w:cs="Arial"/>
                <w:sz w:val="18"/>
                <w:szCs w:val="18"/>
              </w:rPr>
              <w:t>(</w:t>
            </w:r>
            <w:r w:rsidR="000F1069">
              <w:rPr>
                <w:rFonts w:ascii="Arial" w:hAnsi="Arial" w:cs="Arial"/>
                <w:sz w:val="18"/>
                <w:szCs w:val="18"/>
              </w:rPr>
              <w:t>455.769,18</w:t>
            </w:r>
            <w:r>
              <w:rPr>
                <w:rFonts w:ascii="Arial" w:hAnsi="Arial" w:cs="Arial"/>
                <w:sz w:val="18"/>
                <w:szCs w:val="18"/>
              </w:rPr>
              <w:t>)</w:t>
            </w:r>
          </w:p>
        </w:tc>
        <w:tc>
          <w:tcPr>
            <w:tcW w:w="1559" w:type="dxa"/>
            <w:shd w:val="clear" w:color="auto" w:fill="D9D9D9" w:themeFill="background1" w:themeFillShade="D9"/>
          </w:tcPr>
          <w:p w14:paraId="246A3CCF" w14:textId="4ED95D3C" w:rsidR="001C3BBA" w:rsidRPr="003A7D48" w:rsidRDefault="00EA360A" w:rsidP="00502C3C">
            <w:pPr>
              <w:jc w:val="right"/>
              <w:rPr>
                <w:rFonts w:ascii="Arial" w:hAnsi="Arial" w:cs="Arial"/>
                <w:i/>
                <w:sz w:val="18"/>
                <w:szCs w:val="18"/>
              </w:rPr>
            </w:pPr>
            <w:r>
              <w:rPr>
                <w:rFonts w:ascii="Arial" w:hAnsi="Arial" w:cs="Arial"/>
                <w:i/>
                <w:sz w:val="18"/>
                <w:szCs w:val="18"/>
              </w:rPr>
              <w:t>858.928,65</w:t>
            </w:r>
          </w:p>
        </w:tc>
        <w:tc>
          <w:tcPr>
            <w:tcW w:w="1501" w:type="dxa"/>
            <w:shd w:val="clear" w:color="auto" w:fill="D9D9D9" w:themeFill="background1" w:themeFillShade="D9"/>
          </w:tcPr>
          <w:p w14:paraId="1AAB868D" w14:textId="7798E4A1" w:rsidR="001C3BBA" w:rsidRPr="003A7D48" w:rsidRDefault="00D9008B" w:rsidP="00EA360A">
            <w:pPr>
              <w:jc w:val="right"/>
              <w:rPr>
                <w:rFonts w:ascii="Arial" w:hAnsi="Arial" w:cs="Arial"/>
                <w:i/>
                <w:sz w:val="18"/>
                <w:szCs w:val="18"/>
              </w:rPr>
            </w:pPr>
            <w:r w:rsidRPr="003A7D48">
              <w:rPr>
                <w:rFonts w:ascii="Arial" w:hAnsi="Arial" w:cs="Arial"/>
                <w:i/>
                <w:sz w:val="18"/>
                <w:szCs w:val="18"/>
              </w:rPr>
              <w:t>(</w:t>
            </w:r>
            <w:r w:rsidR="00EA360A">
              <w:rPr>
                <w:rFonts w:ascii="Arial" w:hAnsi="Arial" w:cs="Arial"/>
                <w:i/>
                <w:sz w:val="18"/>
                <w:szCs w:val="18"/>
              </w:rPr>
              <w:t>487.909,97</w:t>
            </w:r>
            <w:r w:rsidR="00502C3C" w:rsidRPr="003A7D48">
              <w:rPr>
                <w:rFonts w:ascii="Arial" w:hAnsi="Arial" w:cs="Arial"/>
                <w:i/>
                <w:sz w:val="18"/>
                <w:szCs w:val="18"/>
              </w:rPr>
              <w:t>)</w:t>
            </w:r>
          </w:p>
        </w:tc>
      </w:tr>
      <w:tr w:rsidR="00502C3C" w14:paraId="57FB55AC" w14:textId="77777777" w:rsidTr="00502C3C">
        <w:tc>
          <w:tcPr>
            <w:tcW w:w="3369" w:type="dxa"/>
          </w:tcPr>
          <w:p w14:paraId="0A66C8FA" w14:textId="77777777" w:rsidR="001C3BBA" w:rsidRPr="00386AEA" w:rsidRDefault="00502C3C" w:rsidP="001C3BBA">
            <w:pPr>
              <w:jc w:val="both"/>
              <w:rPr>
                <w:rFonts w:ascii="Arial" w:hAnsi="Arial" w:cs="Arial"/>
                <w:i/>
                <w:sz w:val="18"/>
                <w:szCs w:val="18"/>
              </w:rPr>
            </w:pPr>
            <w:r w:rsidRPr="00386AEA">
              <w:rPr>
                <w:rFonts w:ascii="Arial" w:hAnsi="Arial" w:cs="Arial"/>
                <w:i/>
                <w:sz w:val="18"/>
                <w:szCs w:val="18"/>
              </w:rPr>
              <w:t>Postrojenja i oprema</w:t>
            </w:r>
          </w:p>
        </w:tc>
        <w:tc>
          <w:tcPr>
            <w:tcW w:w="1701" w:type="dxa"/>
          </w:tcPr>
          <w:p w14:paraId="2438D00D" w14:textId="17E3CD4A" w:rsidR="001C3BBA" w:rsidRPr="00386AEA" w:rsidRDefault="000F1069" w:rsidP="00EB3FD0">
            <w:pPr>
              <w:jc w:val="right"/>
              <w:rPr>
                <w:rFonts w:ascii="Arial" w:hAnsi="Arial" w:cs="Arial"/>
                <w:sz w:val="18"/>
                <w:szCs w:val="18"/>
              </w:rPr>
            </w:pPr>
            <w:r>
              <w:rPr>
                <w:rFonts w:ascii="Arial" w:hAnsi="Arial" w:cs="Arial"/>
                <w:sz w:val="18"/>
                <w:szCs w:val="18"/>
              </w:rPr>
              <w:t>116.391,12</w:t>
            </w:r>
          </w:p>
        </w:tc>
        <w:tc>
          <w:tcPr>
            <w:tcW w:w="1701" w:type="dxa"/>
          </w:tcPr>
          <w:p w14:paraId="3292432A" w14:textId="7360E88C" w:rsidR="001C3BBA" w:rsidRPr="00386AEA" w:rsidRDefault="00255A8B" w:rsidP="000F1069">
            <w:pPr>
              <w:jc w:val="right"/>
              <w:rPr>
                <w:rFonts w:ascii="Arial" w:hAnsi="Arial" w:cs="Arial"/>
                <w:sz w:val="18"/>
                <w:szCs w:val="18"/>
              </w:rPr>
            </w:pPr>
            <w:r>
              <w:rPr>
                <w:rFonts w:ascii="Arial" w:hAnsi="Arial" w:cs="Arial"/>
                <w:sz w:val="18"/>
                <w:szCs w:val="18"/>
              </w:rPr>
              <w:t>(</w:t>
            </w:r>
            <w:r w:rsidR="000F1069">
              <w:rPr>
                <w:rFonts w:ascii="Arial" w:hAnsi="Arial" w:cs="Arial"/>
                <w:sz w:val="18"/>
                <w:szCs w:val="18"/>
              </w:rPr>
              <w:t>114.533,58</w:t>
            </w:r>
            <w:r>
              <w:rPr>
                <w:rFonts w:ascii="Arial" w:hAnsi="Arial" w:cs="Arial"/>
                <w:sz w:val="18"/>
                <w:szCs w:val="18"/>
              </w:rPr>
              <w:t>)</w:t>
            </w:r>
          </w:p>
        </w:tc>
        <w:tc>
          <w:tcPr>
            <w:tcW w:w="1559" w:type="dxa"/>
            <w:shd w:val="clear" w:color="auto" w:fill="D9D9D9" w:themeFill="background1" w:themeFillShade="D9"/>
          </w:tcPr>
          <w:p w14:paraId="30275DD4" w14:textId="5ECE4FF2" w:rsidR="001C3BBA" w:rsidRPr="003A7D48" w:rsidRDefault="00EA360A" w:rsidP="00502C3C">
            <w:pPr>
              <w:jc w:val="right"/>
              <w:rPr>
                <w:rFonts w:ascii="Arial" w:hAnsi="Arial" w:cs="Arial"/>
                <w:i/>
                <w:sz w:val="18"/>
                <w:szCs w:val="18"/>
              </w:rPr>
            </w:pPr>
            <w:r>
              <w:rPr>
                <w:rFonts w:ascii="Arial" w:hAnsi="Arial" w:cs="Arial"/>
                <w:i/>
                <w:sz w:val="18"/>
                <w:szCs w:val="18"/>
              </w:rPr>
              <w:t>124.170,29</w:t>
            </w:r>
          </w:p>
        </w:tc>
        <w:tc>
          <w:tcPr>
            <w:tcW w:w="1501" w:type="dxa"/>
            <w:shd w:val="clear" w:color="auto" w:fill="D9D9D9" w:themeFill="background1" w:themeFillShade="D9"/>
          </w:tcPr>
          <w:p w14:paraId="71475100" w14:textId="779B6DE9" w:rsidR="001C3BBA" w:rsidRPr="003A7D48" w:rsidRDefault="00D9008B" w:rsidP="00EA360A">
            <w:pPr>
              <w:jc w:val="right"/>
              <w:rPr>
                <w:rFonts w:ascii="Arial" w:hAnsi="Arial" w:cs="Arial"/>
                <w:i/>
                <w:sz w:val="18"/>
                <w:szCs w:val="18"/>
              </w:rPr>
            </w:pPr>
            <w:r w:rsidRPr="003A7D48">
              <w:rPr>
                <w:rFonts w:ascii="Arial" w:hAnsi="Arial" w:cs="Arial"/>
                <w:i/>
                <w:sz w:val="18"/>
                <w:szCs w:val="18"/>
              </w:rPr>
              <w:t>(</w:t>
            </w:r>
            <w:r w:rsidR="00EA360A">
              <w:rPr>
                <w:rFonts w:ascii="Arial" w:hAnsi="Arial" w:cs="Arial"/>
                <w:i/>
                <w:sz w:val="18"/>
                <w:szCs w:val="18"/>
              </w:rPr>
              <w:t>115.010,03</w:t>
            </w:r>
            <w:r w:rsidR="00502C3C" w:rsidRPr="003A7D48">
              <w:rPr>
                <w:rFonts w:ascii="Arial" w:hAnsi="Arial" w:cs="Arial"/>
                <w:i/>
                <w:sz w:val="18"/>
                <w:szCs w:val="18"/>
              </w:rPr>
              <w:t>)</w:t>
            </w:r>
          </w:p>
        </w:tc>
      </w:tr>
      <w:tr w:rsidR="00502C3C" w14:paraId="091184BC" w14:textId="77777777" w:rsidTr="00502C3C">
        <w:tc>
          <w:tcPr>
            <w:tcW w:w="3369" w:type="dxa"/>
          </w:tcPr>
          <w:p w14:paraId="60129E3E" w14:textId="77777777" w:rsidR="001C3BBA" w:rsidRPr="00386AEA" w:rsidRDefault="00502C3C" w:rsidP="001C3BBA">
            <w:pPr>
              <w:jc w:val="both"/>
              <w:rPr>
                <w:rFonts w:ascii="Arial" w:hAnsi="Arial" w:cs="Arial"/>
                <w:i/>
                <w:sz w:val="18"/>
                <w:szCs w:val="18"/>
              </w:rPr>
            </w:pPr>
            <w:r w:rsidRPr="00386AEA">
              <w:rPr>
                <w:rFonts w:ascii="Arial" w:hAnsi="Arial" w:cs="Arial"/>
                <w:i/>
                <w:sz w:val="18"/>
                <w:szCs w:val="18"/>
              </w:rPr>
              <w:t>Alati, pogonski i uredski inventar, namještaj i transportna imovina</w:t>
            </w:r>
          </w:p>
        </w:tc>
        <w:tc>
          <w:tcPr>
            <w:tcW w:w="1701" w:type="dxa"/>
          </w:tcPr>
          <w:p w14:paraId="65F1FA8A" w14:textId="77777777" w:rsidR="00255A8B" w:rsidRDefault="00255A8B" w:rsidP="00502C3C">
            <w:pPr>
              <w:jc w:val="right"/>
              <w:rPr>
                <w:rFonts w:ascii="Arial" w:hAnsi="Arial" w:cs="Arial"/>
                <w:sz w:val="18"/>
                <w:szCs w:val="18"/>
              </w:rPr>
            </w:pPr>
          </w:p>
          <w:p w14:paraId="454DACE8" w14:textId="60F24F6F" w:rsidR="001C3BBA" w:rsidRPr="00386AEA" w:rsidRDefault="000F1069" w:rsidP="00502C3C">
            <w:pPr>
              <w:jc w:val="right"/>
              <w:rPr>
                <w:rFonts w:ascii="Arial" w:hAnsi="Arial" w:cs="Arial"/>
                <w:sz w:val="18"/>
                <w:szCs w:val="18"/>
              </w:rPr>
            </w:pPr>
            <w:r>
              <w:rPr>
                <w:rFonts w:ascii="Arial" w:hAnsi="Arial" w:cs="Arial"/>
                <w:sz w:val="18"/>
                <w:szCs w:val="18"/>
              </w:rPr>
              <w:t>118.487,01</w:t>
            </w:r>
          </w:p>
        </w:tc>
        <w:tc>
          <w:tcPr>
            <w:tcW w:w="1701" w:type="dxa"/>
          </w:tcPr>
          <w:p w14:paraId="0F257300" w14:textId="77777777" w:rsidR="00255A8B" w:rsidRDefault="00255A8B" w:rsidP="00502C3C">
            <w:pPr>
              <w:jc w:val="right"/>
              <w:rPr>
                <w:rFonts w:ascii="Arial" w:hAnsi="Arial" w:cs="Arial"/>
                <w:sz w:val="18"/>
                <w:szCs w:val="18"/>
              </w:rPr>
            </w:pPr>
          </w:p>
          <w:p w14:paraId="4FEF07D6" w14:textId="39FC7D06" w:rsidR="001C3BBA" w:rsidRPr="00386AEA" w:rsidRDefault="00255A8B" w:rsidP="000F1069">
            <w:pPr>
              <w:jc w:val="right"/>
              <w:rPr>
                <w:rFonts w:ascii="Arial" w:hAnsi="Arial" w:cs="Arial"/>
                <w:sz w:val="18"/>
                <w:szCs w:val="18"/>
              </w:rPr>
            </w:pPr>
            <w:r>
              <w:rPr>
                <w:rFonts w:ascii="Arial" w:hAnsi="Arial" w:cs="Arial"/>
                <w:sz w:val="18"/>
                <w:szCs w:val="18"/>
              </w:rPr>
              <w:t>(</w:t>
            </w:r>
            <w:r w:rsidR="000F1069">
              <w:rPr>
                <w:rFonts w:ascii="Arial" w:hAnsi="Arial" w:cs="Arial"/>
                <w:sz w:val="18"/>
                <w:szCs w:val="18"/>
              </w:rPr>
              <w:t>105.304,64</w:t>
            </w:r>
            <w:r>
              <w:rPr>
                <w:rFonts w:ascii="Arial" w:hAnsi="Arial" w:cs="Arial"/>
                <w:sz w:val="18"/>
                <w:szCs w:val="18"/>
              </w:rPr>
              <w:t>)</w:t>
            </w:r>
          </w:p>
        </w:tc>
        <w:tc>
          <w:tcPr>
            <w:tcW w:w="1559" w:type="dxa"/>
            <w:shd w:val="clear" w:color="auto" w:fill="D9D9D9" w:themeFill="background1" w:themeFillShade="D9"/>
          </w:tcPr>
          <w:p w14:paraId="2AB98BF0" w14:textId="77777777" w:rsidR="00255A8B" w:rsidRPr="003A7D48" w:rsidRDefault="00255A8B" w:rsidP="00502C3C">
            <w:pPr>
              <w:jc w:val="right"/>
              <w:rPr>
                <w:rFonts w:ascii="Arial" w:hAnsi="Arial" w:cs="Arial"/>
                <w:i/>
                <w:sz w:val="18"/>
                <w:szCs w:val="18"/>
              </w:rPr>
            </w:pPr>
          </w:p>
          <w:p w14:paraId="200C887E" w14:textId="64AF6100" w:rsidR="001C3BBA" w:rsidRPr="003A7D48" w:rsidRDefault="003A7D48" w:rsidP="00502C3C">
            <w:pPr>
              <w:jc w:val="right"/>
              <w:rPr>
                <w:rFonts w:ascii="Arial" w:hAnsi="Arial" w:cs="Arial"/>
                <w:i/>
                <w:sz w:val="18"/>
                <w:szCs w:val="18"/>
              </w:rPr>
            </w:pPr>
            <w:r w:rsidRPr="003A7D48">
              <w:rPr>
                <w:rFonts w:ascii="Arial" w:hAnsi="Arial" w:cs="Arial"/>
                <w:i/>
                <w:sz w:val="18"/>
                <w:szCs w:val="18"/>
              </w:rPr>
              <w:t>118.487,01</w:t>
            </w:r>
          </w:p>
        </w:tc>
        <w:tc>
          <w:tcPr>
            <w:tcW w:w="1501" w:type="dxa"/>
            <w:shd w:val="clear" w:color="auto" w:fill="D9D9D9" w:themeFill="background1" w:themeFillShade="D9"/>
          </w:tcPr>
          <w:p w14:paraId="2B3A2DDC" w14:textId="77777777" w:rsidR="00255A8B" w:rsidRPr="003A7D48" w:rsidRDefault="00255A8B" w:rsidP="00502C3C">
            <w:pPr>
              <w:jc w:val="right"/>
              <w:rPr>
                <w:rFonts w:ascii="Arial" w:hAnsi="Arial" w:cs="Arial"/>
                <w:i/>
                <w:sz w:val="18"/>
                <w:szCs w:val="18"/>
              </w:rPr>
            </w:pPr>
          </w:p>
          <w:p w14:paraId="1BDD04E5" w14:textId="24A6DD26" w:rsidR="001C3BBA" w:rsidRPr="003A7D48" w:rsidRDefault="00D9008B" w:rsidP="00EA360A">
            <w:pPr>
              <w:jc w:val="right"/>
              <w:rPr>
                <w:rFonts w:ascii="Arial" w:hAnsi="Arial" w:cs="Arial"/>
                <w:i/>
                <w:sz w:val="18"/>
                <w:szCs w:val="18"/>
              </w:rPr>
            </w:pPr>
            <w:r w:rsidRPr="003A7D48">
              <w:rPr>
                <w:rFonts w:ascii="Arial" w:hAnsi="Arial" w:cs="Arial"/>
                <w:i/>
                <w:sz w:val="18"/>
                <w:szCs w:val="18"/>
              </w:rPr>
              <w:t>(</w:t>
            </w:r>
            <w:r w:rsidR="00EA360A">
              <w:rPr>
                <w:rFonts w:ascii="Arial" w:hAnsi="Arial" w:cs="Arial"/>
                <w:i/>
                <w:sz w:val="18"/>
                <w:szCs w:val="18"/>
              </w:rPr>
              <w:t>112.254,86</w:t>
            </w:r>
            <w:r w:rsidR="00C364A2" w:rsidRPr="003A7D48">
              <w:rPr>
                <w:rFonts w:ascii="Arial" w:hAnsi="Arial" w:cs="Arial"/>
                <w:i/>
                <w:sz w:val="18"/>
                <w:szCs w:val="18"/>
              </w:rPr>
              <w:t>)</w:t>
            </w:r>
          </w:p>
        </w:tc>
      </w:tr>
      <w:tr w:rsidR="00502C3C" w14:paraId="36B52251" w14:textId="77777777" w:rsidTr="00502C3C">
        <w:tc>
          <w:tcPr>
            <w:tcW w:w="3369" w:type="dxa"/>
          </w:tcPr>
          <w:p w14:paraId="001DD4FA" w14:textId="77777777" w:rsidR="001C3BBA" w:rsidRPr="00386AEA" w:rsidRDefault="00502C3C" w:rsidP="001C3BBA">
            <w:pPr>
              <w:jc w:val="both"/>
              <w:rPr>
                <w:rFonts w:ascii="Arial" w:hAnsi="Arial" w:cs="Arial"/>
                <w:i/>
                <w:sz w:val="18"/>
                <w:szCs w:val="18"/>
              </w:rPr>
            </w:pPr>
            <w:r w:rsidRPr="00386AEA">
              <w:rPr>
                <w:rFonts w:ascii="Arial" w:hAnsi="Arial" w:cs="Arial"/>
                <w:i/>
                <w:sz w:val="18"/>
                <w:szCs w:val="18"/>
              </w:rPr>
              <w:t>Materijalna sredstva u pripremi</w:t>
            </w:r>
          </w:p>
        </w:tc>
        <w:tc>
          <w:tcPr>
            <w:tcW w:w="1701" w:type="dxa"/>
          </w:tcPr>
          <w:p w14:paraId="13802289" w14:textId="0619FD39" w:rsidR="001C3BBA" w:rsidRPr="00386AEA" w:rsidRDefault="00801449" w:rsidP="00502C3C">
            <w:pPr>
              <w:jc w:val="right"/>
              <w:rPr>
                <w:rFonts w:ascii="Arial" w:hAnsi="Arial" w:cs="Arial"/>
                <w:sz w:val="18"/>
                <w:szCs w:val="18"/>
              </w:rPr>
            </w:pPr>
            <w:r>
              <w:rPr>
                <w:rFonts w:ascii="Arial" w:hAnsi="Arial" w:cs="Arial"/>
                <w:sz w:val="18"/>
                <w:szCs w:val="18"/>
              </w:rPr>
              <w:t>398,17</w:t>
            </w:r>
          </w:p>
        </w:tc>
        <w:tc>
          <w:tcPr>
            <w:tcW w:w="1701" w:type="dxa"/>
          </w:tcPr>
          <w:p w14:paraId="35B99F96" w14:textId="77777777" w:rsidR="001C3BBA" w:rsidRPr="00386AEA" w:rsidRDefault="00502C3C" w:rsidP="00502C3C">
            <w:pPr>
              <w:jc w:val="right"/>
              <w:rPr>
                <w:rFonts w:ascii="Arial" w:hAnsi="Arial" w:cs="Arial"/>
                <w:sz w:val="18"/>
                <w:szCs w:val="18"/>
              </w:rPr>
            </w:pPr>
            <w:r w:rsidRPr="00386AEA">
              <w:rPr>
                <w:rFonts w:ascii="Arial" w:hAnsi="Arial" w:cs="Arial"/>
                <w:sz w:val="18"/>
                <w:szCs w:val="18"/>
              </w:rPr>
              <w:t>-</w:t>
            </w:r>
          </w:p>
        </w:tc>
        <w:tc>
          <w:tcPr>
            <w:tcW w:w="1559" w:type="dxa"/>
            <w:shd w:val="clear" w:color="auto" w:fill="D9D9D9" w:themeFill="background1" w:themeFillShade="D9"/>
          </w:tcPr>
          <w:p w14:paraId="2D2C2015" w14:textId="4A2759C3" w:rsidR="001C3BBA" w:rsidRPr="003A7D48" w:rsidRDefault="00C364A2" w:rsidP="00502C3C">
            <w:pPr>
              <w:jc w:val="right"/>
              <w:rPr>
                <w:rFonts w:ascii="Arial" w:hAnsi="Arial" w:cs="Arial"/>
                <w:i/>
                <w:sz w:val="18"/>
                <w:szCs w:val="18"/>
              </w:rPr>
            </w:pPr>
            <w:r w:rsidRPr="003A7D48">
              <w:rPr>
                <w:rFonts w:ascii="Arial" w:hAnsi="Arial" w:cs="Arial"/>
                <w:i/>
                <w:sz w:val="18"/>
                <w:szCs w:val="18"/>
              </w:rPr>
              <w:t>398,17</w:t>
            </w:r>
          </w:p>
        </w:tc>
        <w:tc>
          <w:tcPr>
            <w:tcW w:w="1501" w:type="dxa"/>
            <w:shd w:val="clear" w:color="auto" w:fill="D9D9D9" w:themeFill="background1" w:themeFillShade="D9"/>
          </w:tcPr>
          <w:p w14:paraId="10D78279" w14:textId="77777777" w:rsidR="001C3BBA" w:rsidRPr="003A7D48" w:rsidRDefault="00502C3C" w:rsidP="00502C3C">
            <w:pPr>
              <w:jc w:val="right"/>
              <w:rPr>
                <w:rFonts w:ascii="Arial" w:hAnsi="Arial" w:cs="Arial"/>
                <w:i/>
                <w:sz w:val="18"/>
                <w:szCs w:val="18"/>
              </w:rPr>
            </w:pPr>
            <w:r w:rsidRPr="003A7D48">
              <w:rPr>
                <w:rFonts w:ascii="Arial" w:hAnsi="Arial" w:cs="Arial"/>
                <w:i/>
                <w:sz w:val="18"/>
                <w:szCs w:val="18"/>
              </w:rPr>
              <w:t>-</w:t>
            </w:r>
          </w:p>
        </w:tc>
      </w:tr>
      <w:tr w:rsidR="00502C3C" w14:paraId="4123E102" w14:textId="77777777" w:rsidTr="00502C3C">
        <w:tc>
          <w:tcPr>
            <w:tcW w:w="3369" w:type="dxa"/>
          </w:tcPr>
          <w:p w14:paraId="5DF24668" w14:textId="77777777" w:rsidR="001C3BBA" w:rsidRPr="00386AEA" w:rsidRDefault="00502C3C" w:rsidP="001C3BBA">
            <w:pPr>
              <w:jc w:val="both"/>
              <w:rPr>
                <w:rFonts w:ascii="Arial" w:hAnsi="Arial" w:cs="Arial"/>
                <w:i/>
                <w:sz w:val="18"/>
                <w:szCs w:val="18"/>
              </w:rPr>
            </w:pPr>
            <w:r w:rsidRPr="00386AEA">
              <w:rPr>
                <w:rFonts w:ascii="Arial" w:hAnsi="Arial" w:cs="Arial"/>
                <w:i/>
                <w:sz w:val="18"/>
                <w:szCs w:val="18"/>
              </w:rPr>
              <w:t>Ostala materijalna imovina</w:t>
            </w:r>
          </w:p>
        </w:tc>
        <w:tc>
          <w:tcPr>
            <w:tcW w:w="1701" w:type="dxa"/>
          </w:tcPr>
          <w:p w14:paraId="3283DA79" w14:textId="37C8FB62" w:rsidR="001C3BBA" w:rsidRPr="00386AEA" w:rsidRDefault="00DF7284" w:rsidP="00502C3C">
            <w:pPr>
              <w:jc w:val="right"/>
              <w:rPr>
                <w:rFonts w:ascii="Arial" w:hAnsi="Arial" w:cs="Arial"/>
                <w:sz w:val="18"/>
                <w:szCs w:val="18"/>
              </w:rPr>
            </w:pPr>
            <w:r>
              <w:rPr>
                <w:rFonts w:ascii="Arial" w:hAnsi="Arial" w:cs="Arial"/>
                <w:sz w:val="18"/>
                <w:szCs w:val="18"/>
              </w:rPr>
              <w:t>1.254,23</w:t>
            </w:r>
          </w:p>
        </w:tc>
        <w:tc>
          <w:tcPr>
            <w:tcW w:w="1701" w:type="dxa"/>
          </w:tcPr>
          <w:p w14:paraId="076133DE" w14:textId="77777777" w:rsidR="001C3BBA" w:rsidRPr="00386AEA" w:rsidRDefault="00502C3C" w:rsidP="00502C3C">
            <w:pPr>
              <w:jc w:val="right"/>
              <w:rPr>
                <w:rFonts w:ascii="Arial" w:hAnsi="Arial" w:cs="Arial"/>
                <w:sz w:val="18"/>
                <w:szCs w:val="18"/>
              </w:rPr>
            </w:pPr>
            <w:r w:rsidRPr="00386AEA">
              <w:rPr>
                <w:rFonts w:ascii="Arial" w:hAnsi="Arial" w:cs="Arial"/>
                <w:sz w:val="18"/>
                <w:szCs w:val="18"/>
              </w:rPr>
              <w:t>-</w:t>
            </w:r>
          </w:p>
        </w:tc>
        <w:tc>
          <w:tcPr>
            <w:tcW w:w="1559" w:type="dxa"/>
            <w:shd w:val="clear" w:color="auto" w:fill="D9D9D9" w:themeFill="background1" w:themeFillShade="D9"/>
          </w:tcPr>
          <w:p w14:paraId="370F924F" w14:textId="4EAF1A60" w:rsidR="001C3BBA" w:rsidRPr="003A7D48" w:rsidRDefault="007B3CF9" w:rsidP="00502C3C">
            <w:pPr>
              <w:jc w:val="right"/>
              <w:rPr>
                <w:rFonts w:ascii="Arial" w:hAnsi="Arial" w:cs="Arial"/>
                <w:i/>
                <w:sz w:val="18"/>
                <w:szCs w:val="18"/>
              </w:rPr>
            </w:pPr>
            <w:r w:rsidRPr="003A7D48">
              <w:rPr>
                <w:rFonts w:ascii="Arial" w:hAnsi="Arial" w:cs="Arial"/>
                <w:i/>
                <w:sz w:val="18"/>
                <w:szCs w:val="18"/>
              </w:rPr>
              <w:t>1.254,23</w:t>
            </w:r>
          </w:p>
        </w:tc>
        <w:tc>
          <w:tcPr>
            <w:tcW w:w="1501" w:type="dxa"/>
            <w:shd w:val="clear" w:color="auto" w:fill="D9D9D9" w:themeFill="background1" w:themeFillShade="D9"/>
          </w:tcPr>
          <w:p w14:paraId="6B6C9F30" w14:textId="77777777" w:rsidR="001C3BBA" w:rsidRPr="003A7D48" w:rsidRDefault="00502C3C" w:rsidP="00502C3C">
            <w:pPr>
              <w:jc w:val="right"/>
              <w:rPr>
                <w:rFonts w:ascii="Arial" w:hAnsi="Arial" w:cs="Arial"/>
                <w:i/>
                <w:sz w:val="18"/>
                <w:szCs w:val="18"/>
              </w:rPr>
            </w:pPr>
            <w:r w:rsidRPr="003A7D48">
              <w:rPr>
                <w:rFonts w:ascii="Arial" w:hAnsi="Arial" w:cs="Arial"/>
                <w:i/>
                <w:sz w:val="18"/>
                <w:szCs w:val="18"/>
              </w:rPr>
              <w:t>-</w:t>
            </w:r>
          </w:p>
        </w:tc>
      </w:tr>
      <w:tr w:rsidR="00502C3C" w14:paraId="5978C6B3" w14:textId="77777777" w:rsidTr="00502C3C">
        <w:tc>
          <w:tcPr>
            <w:tcW w:w="3369" w:type="dxa"/>
          </w:tcPr>
          <w:p w14:paraId="187BEB36" w14:textId="77777777" w:rsidR="001C3BBA" w:rsidRPr="002E2750" w:rsidRDefault="00502C3C" w:rsidP="001C3BBA">
            <w:pPr>
              <w:jc w:val="both"/>
              <w:rPr>
                <w:rFonts w:ascii="Arial" w:hAnsi="Arial" w:cs="Arial"/>
                <w:b/>
                <w:i/>
                <w:sz w:val="20"/>
                <w:szCs w:val="20"/>
              </w:rPr>
            </w:pPr>
            <w:r w:rsidRPr="002E2750">
              <w:rPr>
                <w:rFonts w:ascii="Arial" w:hAnsi="Arial" w:cs="Arial"/>
                <w:b/>
                <w:i/>
                <w:sz w:val="20"/>
                <w:szCs w:val="20"/>
              </w:rPr>
              <w:t>UKUPNO</w:t>
            </w:r>
          </w:p>
        </w:tc>
        <w:tc>
          <w:tcPr>
            <w:tcW w:w="1701" w:type="dxa"/>
          </w:tcPr>
          <w:p w14:paraId="64FB3628" w14:textId="55ED481B" w:rsidR="001C3BBA" w:rsidRPr="002E2750" w:rsidRDefault="007B3CF9" w:rsidP="00801449">
            <w:pPr>
              <w:jc w:val="right"/>
              <w:rPr>
                <w:rFonts w:ascii="Arial" w:hAnsi="Arial" w:cs="Arial"/>
                <w:b/>
                <w:sz w:val="20"/>
                <w:szCs w:val="20"/>
              </w:rPr>
            </w:pPr>
            <w:r>
              <w:rPr>
                <w:rFonts w:ascii="Arial" w:hAnsi="Arial" w:cs="Arial"/>
                <w:b/>
                <w:sz w:val="20"/>
                <w:szCs w:val="20"/>
              </w:rPr>
              <w:t>1.</w:t>
            </w:r>
            <w:r w:rsidR="000F1069">
              <w:rPr>
                <w:rFonts w:ascii="Arial" w:hAnsi="Arial" w:cs="Arial"/>
                <w:b/>
                <w:sz w:val="20"/>
                <w:szCs w:val="20"/>
              </w:rPr>
              <w:t>077.954,24</w:t>
            </w:r>
          </w:p>
        </w:tc>
        <w:tc>
          <w:tcPr>
            <w:tcW w:w="1701" w:type="dxa"/>
          </w:tcPr>
          <w:p w14:paraId="14597792" w14:textId="2DD10272" w:rsidR="001C3BBA" w:rsidRPr="002E2750" w:rsidRDefault="00255A8B" w:rsidP="000F1069">
            <w:pPr>
              <w:jc w:val="right"/>
              <w:rPr>
                <w:rFonts w:ascii="Arial" w:hAnsi="Arial" w:cs="Arial"/>
                <w:b/>
                <w:sz w:val="20"/>
                <w:szCs w:val="20"/>
              </w:rPr>
            </w:pPr>
            <w:r>
              <w:rPr>
                <w:rFonts w:ascii="Arial" w:hAnsi="Arial" w:cs="Arial"/>
                <w:b/>
                <w:sz w:val="20"/>
                <w:szCs w:val="20"/>
              </w:rPr>
              <w:t>(</w:t>
            </w:r>
            <w:r w:rsidR="000F1069">
              <w:rPr>
                <w:rFonts w:ascii="Arial" w:hAnsi="Arial" w:cs="Arial"/>
                <w:b/>
                <w:sz w:val="20"/>
                <w:szCs w:val="20"/>
              </w:rPr>
              <w:t>734.336,46</w:t>
            </w:r>
            <w:r>
              <w:rPr>
                <w:rFonts w:ascii="Arial" w:hAnsi="Arial" w:cs="Arial"/>
                <w:b/>
                <w:sz w:val="20"/>
                <w:szCs w:val="20"/>
              </w:rPr>
              <w:t>)</w:t>
            </w:r>
          </w:p>
        </w:tc>
        <w:tc>
          <w:tcPr>
            <w:tcW w:w="1559" w:type="dxa"/>
            <w:shd w:val="clear" w:color="auto" w:fill="D9D9D9" w:themeFill="background1" w:themeFillShade="D9"/>
          </w:tcPr>
          <w:p w14:paraId="474CEA1D" w14:textId="3E209E43" w:rsidR="001C3BBA" w:rsidRPr="003A7D48" w:rsidRDefault="007B3CF9" w:rsidP="003A7D48">
            <w:pPr>
              <w:jc w:val="right"/>
              <w:rPr>
                <w:rFonts w:ascii="Arial" w:hAnsi="Arial" w:cs="Arial"/>
                <w:b/>
                <w:i/>
                <w:sz w:val="20"/>
                <w:szCs w:val="20"/>
              </w:rPr>
            </w:pPr>
            <w:r w:rsidRPr="003A7D48">
              <w:rPr>
                <w:rFonts w:ascii="Arial" w:hAnsi="Arial" w:cs="Arial"/>
                <w:b/>
                <w:i/>
                <w:sz w:val="20"/>
                <w:szCs w:val="20"/>
              </w:rPr>
              <w:t>1.</w:t>
            </w:r>
            <w:r w:rsidR="00EA360A">
              <w:rPr>
                <w:rFonts w:ascii="Arial" w:hAnsi="Arial" w:cs="Arial"/>
                <w:b/>
                <w:i/>
                <w:sz w:val="20"/>
                <w:szCs w:val="20"/>
              </w:rPr>
              <w:t>182.050,36</w:t>
            </w:r>
          </w:p>
        </w:tc>
        <w:tc>
          <w:tcPr>
            <w:tcW w:w="1501" w:type="dxa"/>
            <w:shd w:val="clear" w:color="auto" w:fill="D9D9D9" w:themeFill="background1" w:themeFillShade="D9"/>
          </w:tcPr>
          <w:p w14:paraId="6CBE3EB6" w14:textId="47476040" w:rsidR="001C3BBA" w:rsidRPr="003A7D48" w:rsidRDefault="00D9008B" w:rsidP="00EA360A">
            <w:pPr>
              <w:jc w:val="right"/>
              <w:rPr>
                <w:rFonts w:ascii="Arial" w:hAnsi="Arial" w:cs="Arial"/>
                <w:b/>
                <w:i/>
                <w:sz w:val="20"/>
                <w:szCs w:val="20"/>
              </w:rPr>
            </w:pPr>
            <w:r w:rsidRPr="003A7D48">
              <w:rPr>
                <w:rFonts w:ascii="Arial" w:hAnsi="Arial" w:cs="Arial"/>
                <w:b/>
                <w:i/>
                <w:sz w:val="20"/>
                <w:szCs w:val="20"/>
              </w:rPr>
              <w:t>(</w:t>
            </w:r>
            <w:r w:rsidR="00EA360A">
              <w:rPr>
                <w:rFonts w:ascii="Arial" w:hAnsi="Arial" w:cs="Arial"/>
                <w:b/>
                <w:i/>
                <w:sz w:val="20"/>
                <w:szCs w:val="20"/>
              </w:rPr>
              <w:t>772.830,91</w:t>
            </w:r>
            <w:r w:rsidR="00502C3C" w:rsidRPr="003A7D48">
              <w:rPr>
                <w:rFonts w:ascii="Arial" w:hAnsi="Arial" w:cs="Arial"/>
                <w:b/>
                <w:i/>
                <w:sz w:val="20"/>
                <w:szCs w:val="20"/>
              </w:rPr>
              <w:t>)</w:t>
            </w:r>
          </w:p>
        </w:tc>
      </w:tr>
    </w:tbl>
    <w:p w14:paraId="3D63C9FF" w14:textId="29619463" w:rsidR="00502C3C" w:rsidRPr="00917901" w:rsidRDefault="00EB5200" w:rsidP="001C3BBA">
      <w:pPr>
        <w:spacing w:after="0"/>
        <w:jc w:val="both"/>
        <w:rPr>
          <w:rFonts w:ascii="Arial" w:hAnsi="Arial" w:cs="Arial"/>
          <w:sz w:val="20"/>
          <w:szCs w:val="20"/>
        </w:rPr>
      </w:pPr>
      <w:r>
        <w:rPr>
          <w:rFonts w:ascii="Arial" w:hAnsi="Arial" w:cs="Arial"/>
          <w:sz w:val="20"/>
          <w:szCs w:val="20"/>
        </w:rPr>
        <w:t xml:space="preserve"> </w:t>
      </w:r>
    </w:p>
    <w:p w14:paraId="384902F8" w14:textId="61EBC225" w:rsidR="001C3BBA" w:rsidRPr="00243181" w:rsidRDefault="001C3BBA" w:rsidP="001C3BBA">
      <w:pPr>
        <w:spacing w:after="0"/>
        <w:jc w:val="both"/>
        <w:rPr>
          <w:rFonts w:ascii="Arial" w:hAnsi="Arial" w:cs="Arial"/>
          <w:sz w:val="20"/>
          <w:szCs w:val="20"/>
        </w:rPr>
      </w:pPr>
      <w:r w:rsidRPr="00243181">
        <w:rPr>
          <w:rFonts w:ascii="Arial" w:hAnsi="Arial" w:cs="Arial"/>
          <w:sz w:val="20"/>
          <w:szCs w:val="20"/>
        </w:rPr>
        <w:t xml:space="preserve">Iz odnosa akumulirane amortizacije i nabavne vrijednosti </w:t>
      </w:r>
      <w:r w:rsidR="00502C3C" w:rsidRPr="00243181">
        <w:rPr>
          <w:rFonts w:ascii="Arial" w:hAnsi="Arial" w:cs="Arial"/>
          <w:sz w:val="20"/>
          <w:szCs w:val="20"/>
        </w:rPr>
        <w:t>(</w:t>
      </w:r>
      <w:r w:rsidR="001D45FD">
        <w:rPr>
          <w:rFonts w:ascii="Arial" w:hAnsi="Arial" w:cs="Arial"/>
          <w:sz w:val="20"/>
          <w:szCs w:val="20"/>
        </w:rPr>
        <w:t>772.830,91</w:t>
      </w:r>
      <w:r w:rsidR="00E17534" w:rsidRPr="00243181">
        <w:rPr>
          <w:rFonts w:ascii="Arial" w:hAnsi="Arial" w:cs="Arial"/>
          <w:sz w:val="20"/>
          <w:szCs w:val="20"/>
        </w:rPr>
        <w:t xml:space="preserve"> / </w:t>
      </w:r>
      <w:r w:rsidR="001D45FD">
        <w:rPr>
          <w:rFonts w:ascii="Arial" w:hAnsi="Arial" w:cs="Arial"/>
          <w:sz w:val="20"/>
          <w:szCs w:val="20"/>
        </w:rPr>
        <w:t>1.166.098,72</w:t>
      </w:r>
      <w:r w:rsidRPr="00243181">
        <w:rPr>
          <w:rFonts w:ascii="Arial" w:hAnsi="Arial" w:cs="Arial"/>
          <w:sz w:val="20"/>
          <w:szCs w:val="20"/>
        </w:rPr>
        <w:t>) vidljiv je stupanj dotrajalosti dugotrajne nematerijalne i materijalne im</w:t>
      </w:r>
      <w:r w:rsidR="003A7D48">
        <w:rPr>
          <w:rFonts w:ascii="Arial" w:hAnsi="Arial" w:cs="Arial"/>
          <w:sz w:val="20"/>
          <w:szCs w:val="20"/>
        </w:rPr>
        <w:t xml:space="preserve">ovine (stopa otpisanosti je </w:t>
      </w:r>
      <w:r w:rsidR="001D45FD">
        <w:rPr>
          <w:rFonts w:ascii="Arial" w:hAnsi="Arial" w:cs="Arial"/>
          <w:sz w:val="20"/>
          <w:szCs w:val="20"/>
        </w:rPr>
        <w:t>66,3</w:t>
      </w:r>
      <w:r w:rsidRPr="00243181">
        <w:rPr>
          <w:rFonts w:ascii="Arial" w:hAnsi="Arial" w:cs="Arial"/>
          <w:sz w:val="20"/>
          <w:szCs w:val="20"/>
        </w:rPr>
        <w:t xml:space="preserve"> %). Dugotrajna nematerijalna i mate</w:t>
      </w:r>
      <w:r w:rsidR="00D9008B" w:rsidRPr="00243181">
        <w:rPr>
          <w:rFonts w:ascii="Arial" w:hAnsi="Arial" w:cs="Arial"/>
          <w:sz w:val="20"/>
          <w:szCs w:val="20"/>
        </w:rPr>
        <w:t>rijalna imovina predstavlja</w:t>
      </w:r>
      <w:r w:rsidR="001D45FD">
        <w:rPr>
          <w:rFonts w:ascii="Arial" w:hAnsi="Arial" w:cs="Arial"/>
          <w:sz w:val="20"/>
          <w:szCs w:val="20"/>
        </w:rPr>
        <w:t>ju 67</w:t>
      </w:r>
      <w:r w:rsidR="003A7D48">
        <w:rPr>
          <w:rFonts w:ascii="Arial" w:hAnsi="Arial" w:cs="Arial"/>
          <w:sz w:val="20"/>
          <w:szCs w:val="20"/>
        </w:rPr>
        <w:t xml:space="preserve">,8 </w:t>
      </w:r>
      <w:r w:rsidRPr="00243181">
        <w:rPr>
          <w:rFonts w:ascii="Arial" w:hAnsi="Arial" w:cs="Arial"/>
          <w:sz w:val="20"/>
          <w:szCs w:val="20"/>
        </w:rPr>
        <w:t>-</w:t>
      </w:r>
      <w:r w:rsidR="003A7D48">
        <w:rPr>
          <w:rFonts w:ascii="Arial" w:hAnsi="Arial" w:cs="Arial"/>
          <w:sz w:val="20"/>
          <w:szCs w:val="20"/>
        </w:rPr>
        <w:t xml:space="preserve"> </w:t>
      </w:r>
      <w:r w:rsidRPr="00243181">
        <w:rPr>
          <w:rFonts w:ascii="Arial" w:hAnsi="Arial" w:cs="Arial"/>
          <w:sz w:val="20"/>
          <w:szCs w:val="20"/>
        </w:rPr>
        <w:t>postotni udio u</w:t>
      </w:r>
      <w:r w:rsidR="00243181" w:rsidRPr="00243181">
        <w:rPr>
          <w:rFonts w:ascii="Arial" w:hAnsi="Arial" w:cs="Arial"/>
          <w:sz w:val="20"/>
          <w:szCs w:val="20"/>
        </w:rPr>
        <w:t xml:space="preserve"> aktivi bilance Društva, te čine</w:t>
      </w:r>
      <w:r w:rsidRPr="00243181">
        <w:rPr>
          <w:rFonts w:ascii="Arial" w:hAnsi="Arial" w:cs="Arial"/>
          <w:sz w:val="20"/>
          <w:szCs w:val="20"/>
        </w:rPr>
        <w:t xml:space="preserve"> najvažniju poziciju. </w:t>
      </w:r>
    </w:p>
    <w:p w14:paraId="01699ADA" w14:textId="77777777" w:rsidR="00602834" w:rsidRDefault="00602834" w:rsidP="001C3BBA">
      <w:pPr>
        <w:spacing w:after="0"/>
        <w:jc w:val="both"/>
        <w:rPr>
          <w:rFonts w:ascii="Arial" w:hAnsi="Arial" w:cs="Arial"/>
        </w:rPr>
      </w:pPr>
    </w:p>
    <w:p w14:paraId="7FDF1CE1" w14:textId="77777777" w:rsidR="001C3BBA" w:rsidRDefault="001C3BBA" w:rsidP="001C3BBA">
      <w:pPr>
        <w:spacing w:after="0"/>
        <w:jc w:val="both"/>
        <w:rPr>
          <w:rFonts w:ascii="Arial" w:hAnsi="Arial" w:cs="Arial"/>
        </w:rPr>
      </w:pPr>
      <w:r w:rsidRPr="001C3BBA">
        <w:rPr>
          <w:rFonts w:ascii="Arial" w:hAnsi="Arial" w:cs="Arial"/>
        </w:rPr>
        <w:t xml:space="preserve">Povezivanje knjigovodstvene vrijednosti na početku i na kraju razdoblja: </w:t>
      </w:r>
      <w:r>
        <w:rPr>
          <w:rFonts w:ascii="Arial" w:hAnsi="Arial" w:cs="Arial"/>
        </w:rPr>
        <w:t xml:space="preserve"> </w:t>
      </w:r>
    </w:p>
    <w:tbl>
      <w:tblPr>
        <w:tblStyle w:val="Reetkatablice"/>
        <w:tblW w:w="0" w:type="auto"/>
        <w:tblLook w:val="04A0" w:firstRow="1" w:lastRow="0" w:firstColumn="1" w:lastColumn="0" w:noHBand="0" w:noVBand="1"/>
      </w:tblPr>
      <w:tblGrid>
        <w:gridCol w:w="3191"/>
        <w:gridCol w:w="1665"/>
        <w:gridCol w:w="1665"/>
        <w:gridCol w:w="1522"/>
        <w:gridCol w:w="1471"/>
      </w:tblGrid>
      <w:tr w:rsidR="002E2750" w14:paraId="4E24752E" w14:textId="77777777" w:rsidTr="00801449">
        <w:tc>
          <w:tcPr>
            <w:tcW w:w="3191" w:type="dxa"/>
          </w:tcPr>
          <w:p w14:paraId="2D63DE2C" w14:textId="77777777" w:rsidR="002E2750" w:rsidRPr="002E2750" w:rsidRDefault="002E2750" w:rsidP="001C3BBA">
            <w:pPr>
              <w:jc w:val="both"/>
              <w:rPr>
                <w:rFonts w:ascii="Arial" w:hAnsi="Arial" w:cs="Arial"/>
                <w:i/>
                <w:sz w:val="20"/>
                <w:szCs w:val="20"/>
              </w:rPr>
            </w:pPr>
          </w:p>
          <w:p w14:paraId="6B4F1054" w14:textId="5CD3F45B" w:rsidR="002E2750" w:rsidRPr="002E2750" w:rsidRDefault="00243181" w:rsidP="001C3BBA">
            <w:pPr>
              <w:jc w:val="both"/>
              <w:rPr>
                <w:rFonts w:ascii="Arial" w:hAnsi="Arial" w:cs="Arial"/>
                <w:i/>
                <w:sz w:val="20"/>
                <w:szCs w:val="20"/>
              </w:rPr>
            </w:pPr>
            <w:r>
              <w:rPr>
                <w:rFonts w:ascii="Arial" w:hAnsi="Arial" w:cs="Arial"/>
                <w:i/>
                <w:sz w:val="20"/>
                <w:szCs w:val="20"/>
              </w:rPr>
              <w:t>u EUR</w:t>
            </w:r>
          </w:p>
        </w:tc>
        <w:tc>
          <w:tcPr>
            <w:tcW w:w="3330" w:type="dxa"/>
            <w:gridSpan w:val="2"/>
          </w:tcPr>
          <w:p w14:paraId="53325842" w14:textId="77777777" w:rsidR="002E2750" w:rsidRPr="002E2750" w:rsidRDefault="002E2750" w:rsidP="002E2750">
            <w:pPr>
              <w:jc w:val="center"/>
              <w:rPr>
                <w:rFonts w:ascii="Arial" w:hAnsi="Arial" w:cs="Arial"/>
                <w:i/>
                <w:sz w:val="20"/>
                <w:szCs w:val="20"/>
              </w:rPr>
            </w:pPr>
            <w:r w:rsidRPr="002E2750">
              <w:rPr>
                <w:rFonts w:ascii="Arial" w:hAnsi="Arial" w:cs="Arial"/>
                <w:i/>
                <w:sz w:val="20"/>
                <w:szCs w:val="20"/>
              </w:rPr>
              <w:t>Bruto knjigovodstvena</w:t>
            </w:r>
          </w:p>
          <w:p w14:paraId="4D70ABA0" w14:textId="77777777" w:rsidR="002E2750" w:rsidRPr="002E2750" w:rsidRDefault="002E2750" w:rsidP="002E2750">
            <w:pPr>
              <w:jc w:val="center"/>
              <w:rPr>
                <w:rFonts w:ascii="Arial" w:hAnsi="Arial" w:cs="Arial"/>
                <w:i/>
                <w:sz w:val="20"/>
                <w:szCs w:val="20"/>
              </w:rPr>
            </w:pPr>
            <w:r w:rsidRPr="002E2750">
              <w:rPr>
                <w:rFonts w:ascii="Arial" w:hAnsi="Arial" w:cs="Arial"/>
                <w:i/>
                <w:sz w:val="20"/>
                <w:szCs w:val="20"/>
              </w:rPr>
              <w:t>vrijednost</w:t>
            </w:r>
          </w:p>
        </w:tc>
        <w:tc>
          <w:tcPr>
            <w:tcW w:w="2993" w:type="dxa"/>
            <w:gridSpan w:val="2"/>
            <w:shd w:val="clear" w:color="auto" w:fill="D9D9D9" w:themeFill="background1" w:themeFillShade="D9"/>
          </w:tcPr>
          <w:p w14:paraId="7674F62F" w14:textId="77777777" w:rsidR="002E2750" w:rsidRPr="002E2750" w:rsidRDefault="002E2750" w:rsidP="002E2750">
            <w:pPr>
              <w:jc w:val="center"/>
              <w:rPr>
                <w:rFonts w:ascii="Arial" w:hAnsi="Arial" w:cs="Arial"/>
                <w:i/>
                <w:sz w:val="20"/>
                <w:szCs w:val="20"/>
              </w:rPr>
            </w:pPr>
          </w:p>
          <w:p w14:paraId="001559D8" w14:textId="798908B0" w:rsidR="002E2750" w:rsidRPr="002E2750" w:rsidRDefault="00485544" w:rsidP="002E2750">
            <w:pPr>
              <w:jc w:val="center"/>
              <w:rPr>
                <w:rFonts w:ascii="Arial" w:hAnsi="Arial" w:cs="Arial"/>
                <w:i/>
                <w:sz w:val="20"/>
                <w:szCs w:val="20"/>
              </w:rPr>
            </w:pPr>
            <w:r>
              <w:rPr>
                <w:rFonts w:ascii="Arial" w:hAnsi="Arial" w:cs="Arial"/>
                <w:i/>
                <w:sz w:val="20"/>
                <w:szCs w:val="20"/>
              </w:rPr>
              <w:t>Promjene u tijeku 2025</w:t>
            </w:r>
            <w:r w:rsidR="002E2750" w:rsidRPr="002E2750">
              <w:rPr>
                <w:rFonts w:ascii="Arial" w:hAnsi="Arial" w:cs="Arial"/>
                <w:i/>
                <w:sz w:val="20"/>
                <w:szCs w:val="20"/>
              </w:rPr>
              <w:t>.g.</w:t>
            </w:r>
          </w:p>
        </w:tc>
      </w:tr>
      <w:tr w:rsidR="002E2750" w14:paraId="44825041" w14:textId="77777777" w:rsidTr="00801449">
        <w:tc>
          <w:tcPr>
            <w:tcW w:w="3191" w:type="dxa"/>
          </w:tcPr>
          <w:p w14:paraId="67B04B03" w14:textId="77777777" w:rsidR="002E2750" w:rsidRPr="00502C3C" w:rsidRDefault="002E2750" w:rsidP="00E95015">
            <w:pPr>
              <w:jc w:val="both"/>
              <w:rPr>
                <w:rFonts w:ascii="Arial" w:hAnsi="Arial" w:cs="Arial"/>
                <w:i/>
                <w:sz w:val="20"/>
                <w:szCs w:val="20"/>
              </w:rPr>
            </w:pPr>
          </w:p>
        </w:tc>
        <w:tc>
          <w:tcPr>
            <w:tcW w:w="1665" w:type="dxa"/>
          </w:tcPr>
          <w:p w14:paraId="713AAFBE" w14:textId="7BD4444F" w:rsidR="002E2750" w:rsidRPr="002E2750" w:rsidRDefault="001D45FD" w:rsidP="002E2750">
            <w:pPr>
              <w:jc w:val="center"/>
              <w:rPr>
                <w:rFonts w:ascii="Arial" w:hAnsi="Arial" w:cs="Arial"/>
                <w:i/>
                <w:sz w:val="20"/>
                <w:szCs w:val="20"/>
              </w:rPr>
            </w:pPr>
            <w:r>
              <w:rPr>
                <w:rFonts w:ascii="Arial" w:hAnsi="Arial" w:cs="Arial"/>
                <w:i/>
                <w:sz w:val="20"/>
                <w:szCs w:val="20"/>
              </w:rPr>
              <w:t>01.01.2025</w:t>
            </w:r>
            <w:r w:rsidR="002E2750" w:rsidRPr="002E2750">
              <w:rPr>
                <w:rFonts w:ascii="Arial" w:hAnsi="Arial" w:cs="Arial"/>
                <w:i/>
                <w:sz w:val="20"/>
                <w:szCs w:val="20"/>
              </w:rPr>
              <w:t>.</w:t>
            </w:r>
          </w:p>
        </w:tc>
        <w:tc>
          <w:tcPr>
            <w:tcW w:w="1665" w:type="dxa"/>
          </w:tcPr>
          <w:p w14:paraId="7374FD50" w14:textId="58280983" w:rsidR="002E2750" w:rsidRPr="00D804C9" w:rsidRDefault="001D45FD" w:rsidP="002E2750">
            <w:pPr>
              <w:jc w:val="center"/>
              <w:rPr>
                <w:rFonts w:ascii="Arial" w:hAnsi="Arial" w:cs="Arial"/>
                <w:i/>
                <w:sz w:val="20"/>
                <w:szCs w:val="20"/>
              </w:rPr>
            </w:pPr>
            <w:r>
              <w:rPr>
                <w:rFonts w:ascii="Arial" w:hAnsi="Arial" w:cs="Arial"/>
                <w:i/>
                <w:sz w:val="20"/>
                <w:szCs w:val="20"/>
              </w:rPr>
              <w:t>31.12.2025</w:t>
            </w:r>
            <w:r w:rsidR="002E2750" w:rsidRPr="00D804C9">
              <w:rPr>
                <w:rFonts w:ascii="Arial" w:hAnsi="Arial" w:cs="Arial"/>
                <w:i/>
                <w:sz w:val="20"/>
                <w:szCs w:val="20"/>
              </w:rPr>
              <w:t>.</w:t>
            </w:r>
          </w:p>
        </w:tc>
        <w:tc>
          <w:tcPr>
            <w:tcW w:w="1522" w:type="dxa"/>
            <w:shd w:val="clear" w:color="auto" w:fill="D9D9D9" w:themeFill="background1" w:themeFillShade="D9"/>
          </w:tcPr>
          <w:p w14:paraId="6A26D87A" w14:textId="77777777" w:rsidR="002E2750" w:rsidRPr="00D804C9" w:rsidRDefault="002E2750" w:rsidP="002E2750">
            <w:pPr>
              <w:jc w:val="center"/>
              <w:rPr>
                <w:rFonts w:ascii="Arial" w:hAnsi="Arial" w:cs="Arial"/>
                <w:i/>
                <w:sz w:val="20"/>
                <w:szCs w:val="20"/>
              </w:rPr>
            </w:pPr>
            <w:r w:rsidRPr="00D804C9">
              <w:rPr>
                <w:rFonts w:ascii="Arial" w:hAnsi="Arial" w:cs="Arial"/>
                <w:i/>
                <w:sz w:val="20"/>
                <w:szCs w:val="20"/>
              </w:rPr>
              <w:t>Povećanje</w:t>
            </w:r>
          </w:p>
        </w:tc>
        <w:tc>
          <w:tcPr>
            <w:tcW w:w="1471" w:type="dxa"/>
            <w:shd w:val="clear" w:color="auto" w:fill="D9D9D9" w:themeFill="background1" w:themeFillShade="D9"/>
          </w:tcPr>
          <w:p w14:paraId="6F4BA83E" w14:textId="77777777" w:rsidR="002E2750" w:rsidRPr="00D804C9" w:rsidRDefault="002E2750" w:rsidP="002E2750">
            <w:pPr>
              <w:jc w:val="center"/>
              <w:rPr>
                <w:rFonts w:ascii="Arial" w:hAnsi="Arial" w:cs="Arial"/>
                <w:i/>
                <w:sz w:val="20"/>
                <w:szCs w:val="20"/>
              </w:rPr>
            </w:pPr>
            <w:r w:rsidRPr="00D804C9">
              <w:rPr>
                <w:rFonts w:ascii="Arial" w:hAnsi="Arial" w:cs="Arial"/>
                <w:i/>
                <w:sz w:val="20"/>
                <w:szCs w:val="20"/>
              </w:rPr>
              <w:t>Smanjenje</w:t>
            </w:r>
          </w:p>
        </w:tc>
      </w:tr>
      <w:tr w:rsidR="001D45FD" w14:paraId="13CC6705" w14:textId="77777777" w:rsidTr="00801449">
        <w:tc>
          <w:tcPr>
            <w:tcW w:w="3191" w:type="dxa"/>
          </w:tcPr>
          <w:p w14:paraId="564D9FA9" w14:textId="77777777" w:rsidR="001D45FD" w:rsidRPr="00386AEA" w:rsidRDefault="001D45FD" w:rsidP="00E95015">
            <w:pPr>
              <w:jc w:val="both"/>
              <w:rPr>
                <w:rFonts w:ascii="Arial" w:hAnsi="Arial" w:cs="Arial"/>
                <w:i/>
                <w:sz w:val="18"/>
                <w:szCs w:val="18"/>
              </w:rPr>
            </w:pPr>
            <w:r w:rsidRPr="00386AEA">
              <w:rPr>
                <w:rFonts w:ascii="Arial" w:hAnsi="Arial" w:cs="Arial"/>
                <w:i/>
                <w:sz w:val="18"/>
                <w:szCs w:val="18"/>
              </w:rPr>
              <w:t>Nematerijalna imovina</w:t>
            </w:r>
          </w:p>
        </w:tc>
        <w:tc>
          <w:tcPr>
            <w:tcW w:w="1665" w:type="dxa"/>
          </w:tcPr>
          <w:p w14:paraId="7AF2EC42" w14:textId="09ED63AB" w:rsidR="001D45FD" w:rsidRPr="00375B21" w:rsidRDefault="001D45FD" w:rsidP="002E2750">
            <w:pPr>
              <w:jc w:val="right"/>
              <w:rPr>
                <w:rFonts w:ascii="Arial" w:hAnsi="Arial" w:cs="Arial"/>
                <w:sz w:val="18"/>
                <w:szCs w:val="18"/>
              </w:rPr>
            </w:pPr>
            <w:r>
              <w:rPr>
                <w:rFonts w:ascii="Arial" w:hAnsi="Arial" w:cs="Arial"/>
                <w:sz w:val="18"/>
                <w:szCs w:val="18"/>
              </w:rPr>
              <w:t>60.002,82</w:t>
            </w:r>
          </w:p>
        </w:tc>
        <w:tc>
          <w:tcPr>
            <w:tcW w:w="1665" w:type="dxa"/>
          </w:tcPr>
          <w:p w14:paraId="545EA652" w14:textId="31A47BC7" w:rsidR="001D45FD" w:rsidRPr="00D804C9" w:rsidRDefault="001D45FD" w:rsidP="002E2750">
            <w:pPr>
              <w:jc w:val="right"/>
              <w:rPr>
                <w:rFonts w:ascii="Arial" w:hAnsi="Arial" w:cs="Arial"/>
                <w:sz w:val="18"/>
                <w:szCs w:val="18"/>
              </w:rPr>
            </w:pPr>
            <w:r>
              <w:rPr>
                <w:rFonts w:ascii="Arial" w:hAnsi="Arial" w:cs="Arial"/>
                <w:sz w:val="18"/>
                <w:szCs w:val="18"/>
              </w:rPr>
              <w:t>64.512,77</w:t>
            </w:r>
          </w:p>
        </w:tc>
        <w:tc>
          <w:tcPr>
            <w:tcW w:w="1522" w:type="dxa"/>
            <w:shd w:val="clear" w:color="auto" w:fill="D9D9D9" w:themeFill="background1" w:themeFillShade="D9"/>
          </w:tcPr>
          <w:p w14:paraId="4E1F8BDA" w14:textId="59C6F0C7" w:rsidR="001D45FD" w:rsidRPr="00D804C9" w:rsidRDefault="00485544" w:rsidP="00D804C9">
            <w:pPr>
              <w:jc w:val="right"/>
              <w:rPr>
                <w:rFonts w:ascii="Arial" w:hAnsi="Arial" w:cs="Arial"/>
                <w:sz w:val="18"/>
                <w:szCs w:val="18"/>
              </w:rPr>
            </w:pPr>
            <w:r>
              <w:rPr>
                <w:rFonts w:ascii="Arial" w:hAnsi="Arial" w:cs="Arial"/>
                <w:sz w:val="18"/>
                <w:szCs w:val="18"/>
              </w:rPr>
              <w:t>4.509,95</w:t>
            </w:r>
          </w:p>
        </w:tc>
        <w:tc>
          <w:tcPr>
            <w:tcW w:w="1471" w:type="dxa"/>
            <w:shd w:val="clear" w:color="auto" w:fill="D9D9D9" w:themeFill="background1" w:themeFillShade="D9"/>
          </w:tcPr>
          <w:p w14:paraId="2B4511E6" w14:textId="66F50F7D" w:rsidR="001D45FD" w:rsidRPr="00D804C9" w:rsidRDefault="00485544" w:rsidP="002E2750">
            <w:pPr>
              <w:jc w:val="right"/>
              <w:rPr>
                <w:rFonts w:ascii="Arial" w:hAnsi="Arial" w:cs="Arial"/>
                <w:sz w:val="18"/>
                <w:szCs w:val="18"/>
              </w:rPr>
            </w:pPr>
            <w:r>
              <w:rPr>
                <w:rFonts w:ascii="Arial" w:hAnsi="Arial" w:cs="Arial"/>
                <w:sz w:val="18"/>
                <w:szCs w:val="18"/>
              </w:rPr>
              <w:t>(2.097,55)</w:t>
            </w:r>
          </w:p>
        </w:tc>
      </w:tr>
      <w:tr w:rsidR="001D45FD" w14:paraId="66AC4011" w14:textId="77777777" w:rsidTr="00801449">
        <w:tc>
          <w:tcPr>
            <w:tcW w:w="3191" w:type="dxa"/>
          </w:tcPr>
          <w:p w14:paraId="2398E2B7" w14:textId="77777777" w:rsidR="001D45FD" w:rsidRPr="00386AEA" w:rsidRDefault="001D45FD" w:rsidP="00E95015">
            <w:pPr>
              <w:jc w:val="both"/>
              <w:rPr>
                <w:rFonts w:ascii="Arial" w:hAnsi="Arial" w:cs="Arial"/>
                <w:i/>
                <w:sz w:val="18"/>
                <w:szCs w:val="18"/>
              </w:rPr>
            </w:pPr>
            <w:r w:rsidRPr="00386AEA">
              <w:rPr>
                <w:rFonts w:ascii="Arial" w:hAnsi="Arial" w:cs="Arial"/>
                <w:i/>
                <w:sz w:val="18"/>
                <w:szCs w:val="18"/>
              </w:rPr>
              <w:t>Zemljište</w:t>
            </w:r>
          </w:p>
        </w:tc>
        <w:tc>
          <w:tcPr>
            <w:tcW w:w="1665" w:type="dxa"/>
          </w:tcPr>
          <w:p w14:paraId="3B3E4D4A" w14:textId="1271460B" w:rsidR="001D45FD" w:rsidRPr="00375B21" w:rsidRDefault="001D45FD" w:rsidP="002E2750">
            <w:pPr>
              <w:jc w:val="right"/>
              <w:rPr>
                <w:rFonts w:ascii="Arial" w:hAnsi="Arial" w:cs="Arial"/>
                <w:sz w:val="18"/>
                <w:szCs w:val="18"/>
              </w:rPr>
            </w:pPr>
            <w:r>
              <w:rPr>
                <w:rFonts w:ascii="Arial" w:hAnsi="Arial" w:cs="Arial"/>
                <w:sz w:val="18"/>
                <w:szCs w:val="18"/>
              </w:rPr>
              <w:t>14.299,24</w:t>
            </w:r>
          </w:p>
        </w:tc>
        <w:tc>
          <w:tcPr>
            <w:tcW w:w="1665" w:type="dxa"/>
          </w:tcPr>
          <w:p w14:paraId="6027DC4F" w14:textId="22E41D2A" w:rsidR="001D45FD" w:rsidRPr="00D804C9" w:rsidRDefault="001D45FD" w:rsidP="002E2750">
            <w:pPr>
              <w:jc w:val="right"/>
              <w:rPr>
                <w:rFonts w:ascii="Arial" w:hAnsi="Arial" w:cs="Arial"/>
                <w:sz w:val="18"/>
                <w:szCs w:val="18"/>
              </w:rPr>
            </w:pPr>
            <w:r w:rsidRPr="00D804C9">
              <w:rPr>
                <w:rFonts w:ascii="Arial" w:hAnsi="Arial" w:cs="Arial"/>
                <w:sz w:val="18"/>
                <w:szCs w:val="18"/>
              </w:rPr>
              <w:t>14.299,24</w:t>
            </w:r>
          </w:p>
        </w:tc>
        <w:tc>
          <w:tcPr>
            <w:tcW w:w="1522" w:type="dxa"/>
            <w:shd w:val="clear" w:color="auto" w:fill="D9D9D9" w:themeFill="background1" w:themeFillShade="D9"/>
          </w:tcPr>
          <w:p w14:paraId="743BA706" w14:textId="77777777" w:rsidR="001D45FD" w:rsidRPr="00D804C9" w:rsidRDefault="001D45FD" w:rsidP="002E2750">
            <w:pPr>
              <w:jc w:val="right"/>
              <w:rPr>
                <w:rFonts w:ascii="Arial" w:hAnsi="Arial" w:cs="Arial"/>
                <w:sz w:val="18"/>
                <w:szCs w:val="18"/>
              </w:rPr>
            </w:pPr>
            <w:r w:rsidRPr="00D804C9">
              <w:rPr>
                <w:rFonts w:ascii="Arial" w:hAnsi="Arial" w:cs="Arial"/>
                <w:sz w:val="18"/>
                <w:szCs w:val="18"/>
              </w:rPr>
              <w:t>-</w:t>
            </w:r>
          </w:p>
        </w:tc>
        <w:tc>
          <w:tcPr>
            <w:tcW w:w="1471" w:type="dxa"/>
            <w:shd w:val="clear" w:color="auto" w:fill="D9D9D9" w:themeFill="background1" w:themeFillShade="D9"/>
          </w:tcPr>
          <w:p w14:paraId="2F8399B3" w14:textId="77777777" w:rsidR="001D45FD" w:rsidRPr="00D804C9" w:rsidRDefault="001D45FD" w:rsidP="002E2750">
            <w:pPr>
              <w:jc w:val="right"/>
              <w:rPr>
                <w:rFonts w:ascii="Arial" w:hAnsi="Arial" w:cs="Arial"/>
                <w:sz w:val="18"/>
                <w:szCs w:val="18"/>
              </w:rPr>
            </w:pPr>
            <w:r w:rsidRPr="00D804C9">
              <w:rPr>
                <w:rFonts w:ascii="Arial" w:hAnsi="Arial" w:cs="Arial"/>
                <w:sz w:val="18"/>
                <w:szCs w:val="18"/>
              </w:rPr>
              <w:t>-</w:t>
            </w:r>
          </w:p>
        </w:tc>
      </w:tr>
      <w:tr w:rsidR="001D45FD" w14:paraId="41DA236C" w14:textId="77777777" w:rsidTr="00801449">
        <w:tc>
          <w:tcPr>
            <w:tcW w:w="3191" w:type="dxa"/>
          </w:tcPr>
          <w:p w14:paraId="7922B66C" w14:textId="77777777" w:rsidR="001D45FD" w:rsidRPr="00386AEA" w:rsidRDefault="001D45FD" w:rsidP="00E95015">
            <w:pPr>
              <w:jc w:val="both"/>
              <w:rPr>
                <w:rFonts w:ascii="Arial" w:hAnsi="Arial" w:cs="Arial"/>
                <w:i/>
                <w:sz w:val="18"/>
                <w:szCs w:val="18"/>
              </w:rPr>
            </w:pPr>
            <w:r w:rsidRPr="00386AEA">
              <w:rPr>
                <w:rFonts w:ascii="Arial" w:hAnsi="Arial" w:cs="Arial"/>
                <w:i/>
                <w:sz w:val="18"/>
                <w:szCs w:val="18"/>
              </w:rPr>
              <w:t>Građevinski objekti</w:t>
            </w:r>
          </w:p>
        </w:tc>
        <w:tc>
          <w:tcPr>
            <w:tcW w:w="1665" w:type="dxa"/>
          </w:tcPr>
          <w:p w14:paraId="43BD3CCD" w14:textId="65F580F4" w:rsidR="001D45FD" w:rsidRPr="00375B21" w:rsidRDefault="001D45FD" w:rsidP="00D9008B">
            <w:pPr>
              <w:jc w:val="right"/>
              <w:rPr>
                <w:rFonts w:ascii="Arial" w:hAnsi="Arial" w:cs="Arial"/>
                <w:sz w:val="18"/>
                <w:szCs w:val="18"/>
              </w:rPr>
            </w:pPr>
            <w:r>
              <w:rPr>
                <w:rFonts w:ascii="Arial" w:hAnsi="Arial" w:cs="Arial"/>
                <w:sz w:val="18"/>
                <w:szCs w:val="18"/>
              </w:rPr>
              <w:t>767.121,65</w:t>
            </w:r>
          </w:p>
        </w:tc>
        <w:tc>
          <w:tcPr>
            <w:tcW w:w="1665" w:type="dxa"/>
          </w:tcPr>
          <w:p w14:paraId="4DD27025" w14:textId="7A9B5537" w:rsidR="001D45FD" w:rsidRPr="00D804C9" w:rsidRDefault="001D45FD" w:rsidP="002E2750">
            <w:pPr>
              <w:jc w:val="right"/>
              <w:rPr>
                <w:rFonts w:ascii="Arial" w:hAnsi="Arial" w:cs="Arial"/>
                <w:sz w:val="18"/>
                <w:szCs w:val="18"/>
              </w:rPr>
            </w:pPr>
            <w:r>
              <w:rPr>
                <w:rFonts w:ascii="Arial" w:hAnsi="Arial" w:cs="Arial"/>
                <w:sz w:val="18"/>
                <w:szCs w:val="18"/>
              </w:rPr>
              <w:t>858.928,65</w:t>
            </w:r>
          </w:p>
        </w:tc>
        <w:tc>
          <w:tcPr>
            <w:tcW w:w="1522" w:type="dxa"/>
            <w:shd w:val="clear" w:color="auto" w:fill="D9D9D9" w:themeFill="background1" w:themeFillShade="D9"/>
          </w:tcPr>
          <w:p w14:paraId="1D2515F5" w14:textId="3DB5FC6B" w:rsidR="001D45FD" w:rsidRPr="00D804C9" w:rsidRDefault="00485544" w:rsidP="002E2750">
            <w:pPr>
              <w:jc w:val="right"/>
              <w:rPr>
                <w:rFonts w:ascii="Arial" w:hAnsi="Arial" w:cs="Arial"/>
                <w:sz w:val="18"/>
                <w:szCs w:val="18"/>
              </w:rPr>
            </w:pPr>
            <w:r>
              <w:rPr>
                <w:rFonts w:ascii="Arial" w:hAnsi="Arial" w:cs="Arial"/>
                <w:sz w:val="18"/>
                <w:szCs w:val="18"/>
              </w:rPr>
              <w:t>91.807,00</w:t>
            </w:r>
          </w:p>
        </w:tc>
        <w:tc>
          <w:tcPr>
            <w:tcW w:w="1471" w:type="dxa"/>
            <w:shd w:val="clear" w:color="auto" w:fill="D9D9D9" w:themeFill="background1" w:themeFillShade="D9"/>
          </w:tcPr>
          <w:p w14:paraId="32C81BAA" w14:textId="77777777" w:rsidR="001D45FD" w:rsidRPr="00D804C9" w:rsidRDefault="001D45FD" w:rsidP="002E2750">
            <w:pPr>
              <w:jc w:val="right"/>
              <w:rPr>
                <w:rFonts w:ascii="Arial" w:hAnsi="Arial" w:cs="Arial"/>
                <w:sz w:val="18"/>
                <w:szCs w:val="18"/>
              </w:rPr>
            </w:pPr>
            <w:r w:rsidRPr="00D804C9">
              <w:rPr>
                <w:rFonts w:ascii="Arial" w:hAnsi="Arial" w:cs="Arial"/>
                <w:sz w:val="18"/>
                <w:szCs w:val="18"/>
              </w:rPr>
              <w:t>-</w:t>
            </w:r>
          </w:p>
        </w:tc>
      </w:tr>
      <w:tr w:rsidR="001D45FD" w14:paraId="059DFAE4" w14:textId="77777777" w:rsidTr="00801449">
        <w:trPr>
          <w:trHeight w:val="287"/>
        </w:trPr>
        <w:tc>
          <w:tcPr>
            <w:tcW w:w="3191" w:type="dxa"/>
          </w:tcPr>
          <w:p w14:paraId="688DB7D4" w14:textId="35530AC4" w:rsidR="001D45FD" w:rsidRPr="00386AEA" w:rsidRDefault="001D45FD" w:rsidP="00E95015">
            <w:pPr>
              <w:jc w:val="both"/>
              <w:rPr>
                <w:rFonts w:ascii="Arial" w:hAnsi="Arial" w:cs="Arial"/>
                <w:i/>
                <w:sz w:val="18"/>
                <w:szCs w:val="18"/>
              </w:rPr>
            </w:pPr>
            <w:r w:rsidRPr="00386AEA">
              <w:rPr>
                <w:rFonts w:ascii="Arial" w:hAnsi="Arial" w:cs="Arial"/>
                <w:i/>
                <w:sz w:val="18"/>
                <w:szCs w:val="18"/>
              </w:rPr>
              <w:t>Postrojenja i oprema</w:t>
            </w:r>
          </w:p>
        </w:tc>
        <w:tc>
          <w:tcPr>
            <w:tcW w:w="1665" w:type="dxa"/>
          </w:tcPr>
          <w:p w14:paraId="1FD238CD" w14:textId="245D0551" w:rsidR="001D45FD" w:rsidRPr="00375B21" w:rsidRDefault="001D45FD" w:rsidP="004034CB">
            <w:pPr>
              <w:jc w:val="right"/>
              <w:rPr>
                <w:rFonts w:ascii="Arial" w:hAnsi="Arial" w:cs="Arial"/>
                <w:sz w:val="18"/>
                <w:szCs w:val="18"/>
              </w:rPr>
            </w:pPr>
            <w:r>
              <w:rPr>
                <w:rFonts w:ascii="Arial" w:hAnsi="Arial" w:cs="Arial"/>
                <w:sz w:val="18"/>
                <w:szCs w:val="18"/>
              </w:rPr>
              <w:t>116.391,12</w:t>
            </w:r>
          </w:p>
        </w:tc>
        <w:tc>
          <w:tcPr>
            <w:tcW w:w="1665" w:type="dxa"/>
          </w:tcPr>
          <w:p w14:paraId="5ED9E2D1" w14:textId="724C4722" w:rsidR="001D45FD" w:rsidRPr="00D804C9" w:rsidRDefault="001D45FD" w:rsidP="002E2750">
            <w:pPr>
              <w:jc w:val="right"/>
              <w:rPr>
                <w:rFonts w:ascii="Arial" w:hAnsi="Arial" w:cs="Arial"/>
                <w:sz w:val="18"/>
                <w:szCs w:val="18"/>
              </w:rPr>
            </w:pPr>
            <w:r>
              <w:rPr>
                <w:rFonts w:ascii="Arial" w:hAnsi="Arial" w:cs="Arial"/>
                <w:sz w:val="18"/>
                <w:szCs w:val="18"/>
              </w:rPr>
              <w:t>124.170,29</w:t>
            </w:r>
          </w:p>
        </w:tc>
        <w:tc>
          <w:tcPr>
            <w:tcW w:w="1522" w:type="dxa"/>
            <w:shd w:val="clear" w:color="auto" w:fill="D9D9D9" w:themeFill="background1" w:themeFillShade="D9"/>
          </w:tcPr>
          <w:p w14:paraId="67DF5DAA" w14:textId="0F83206A" w:rsidR="001D45FD" w:rsidRPr="00D804C9" w:rsidRDefault="00485544" w:rsidP="00243181">
            <w:pPr>
              <w:jc w:val="right"/>
              <w:rPr>
                <w:rFonts w:ascii="Arial" w:hAnsi="Arial" w:cs="Arial"/>
                <w:sz w:val="18"/>
                <w:szCs w:val="18"/>
              </w:rPr>
            </w:pPr>
            <w:r>
              <w:rPr>
                <w:rFonts w:ascii="Arial" w:hAnsi="Arial" w:cs="Arial"/>
                <w:sz w:val="18"/>
                <w:szCs w:val="18"/>
              </w:rPr>
              <w:t>7.779,17</w:t>
            </w:r>
          </w:p>
        </w:tc>
        <w:tc>
          <w:tcPr>
            <w:tcW w:w="1471" w:type="dxa"/>
            <w:shd w:val="clear" w:color="auto" w:fill="D9D9D9" w:themeFill="background1" w:themeFillShade="D9"/>
          </w:tcPr>
          <w:p w14:paraId="7F19389E" w14:textId="75F124E6" w:rsidR="001D45FD" w:rsidRPr="00D804C9" w:rsidRDefault="001D45FD" w:rsidP="00485544">
            <w:pPr>
              <w:jc w:val="right"/>
              <w:rPr>
                <w:rFonts w:ascii="Arial" w:hAnsi="Arial" w:cs="Arial"/>
                <w:sz w:val="18"/>
                <w:szCs w:val="18"/>
              </w:rPr>
            </w:pPr>
            <w:r w:rsidRPr="00D804C9">
              <w:rPr>
                <w:rFonts w:ascii="Arial" w:hAnsi="Arial" w:cs="Arial"/>
                <w:sz w:val="18"/>
                <w:szCs w:val="18"/>
              </w:rPr>
              <w:t>(</w:t>
            </w:r>
            <w:r w:rsidR="00485544">
              <w:rPr>
                <w:rFonts w:ascii="Arial" w:hAnsi="Arial" w:cs="Arial"/>
                <w:sz w:val="18"/>
                <w:szCs w:val="18"/>
              </w:rPr>
              <w:t>1.420,83</w:t>
            </w:r>
            <w:r w:rsidRPr="00D804C9">
              <w:rPr>
                <w:rFonts w:ascii="Arial" w:hAnsi="Arial" w:cs="Arial"/>
                <w:sz w:val="18"/>
                <w:szCs w:val="18"/>
              </w:rPr>
              <w:t>)</w:t>
            </w:r>
          </w:p>
        </w:tc>
      </w:tr>
      <w:tr w:rsidR="001D45FD" w14:paraId="4E6CB4B4" w14:textId="77777777" w:rsidTr="00801449">
        <w:tc>
          <w:tcPr>
            <w:tcW w:w="3191" w:type="dxa"/>
          </w:tcPr>
          <w:p w14:paraId="18AEA91D" w14:textId="77777777" w:rsidR="001D45FD" w:rsidRPr="00386AEA" w:rsidRDefault="001D45FD" w:rsidP="00E95015">
            <w:pPr>
              <w:jc w:val="both"/>
              <w:rPr>
                <w:rFonts w:ascii="Arial" w:hAnsi="Arial" w:cs="Arial"/>
                <w:i/>
                <w:sz w:val="18"/>
                <w:szCs w:val="18"/>
              </w:rPr>
            </w:pPr>
            <w:r w:rsidRPr="00386AEA">
              <w:rPr>
                <w:rFonts w:ascii="Arial" w:hAnsi="Arial" w:cs="Arial"/>
                <w:i/>
                <w:sz w:val="18"/>
                <w:szCs w:val="18"/>
              </w:rPr>
              <w:t>Alati, pogonski i uredski inventar, namještaj i transportna imovina</w:t>
            </w:r>
          </w:p>
        </w:tc>
        <w:tc>
          <w:tcPr>
            <w:tcW w:w="1665" w:type="dxa"/>
          </w:tcPr>
          <w:p w14:paraId="1956C7B6" w14:textId="77777777" w:rsidR="001D45FD" w:rsidRDefault="001D45FD" w:rsidP="005337D7">
            <w:pPr>
              <w:jc w:val="right"/>
              <w:rPr>
                <w:rFonts w:ascii="Arial" w:hAnsi="Arial" w:cs="Arial"/>
                <w:sz w:val="18"/>
                <w:szCs w:val="18"/>
              </w:rPr>
            </w:pPr>
          </w:p>
          <w:p w14:paraId="64F0DA9C" w14:textId="31385048" w:rsidR="001D45FD" w:rsidRPr="00375B21" w:rsidRDefault="001D45FD" w:rsidP="00CD7D48">
            <w:pPr>
              <w:jc w:val="right"/>
              <w:rPr>
                <w:rFonts w:ascii="Arial" w:hAnsi="Arial" w:cs="Arial"/>
                <w:sz w:val="18"/>
                <w:szCs w:val="18"/>
              </w:rPr>
            </w:pPr>
            <w:r>
              <w:rPr>
                <w:rFonts w:ascii="Arial" w:hAnsi="Arial" w:cs="Arial"/>
                <w:sz w:val="18"/>
                <w:szCs w:val="18"/>
              </w:rPr>
              <w:t>118.487,01</w:t>
            </w:r>
          </w:p>
        </w:tc>
        <w:tc>
          <w:tcPr>
            <w:tcW w:w="1665" w:type="dxa"/>
          </w:tcPr>
          <w:p w14:paraId="0A70E200" w14:textId="77777777" w:rsidR="001D45FD" w:rsidRPr="00D804C9" w:rsidRDefault="001D45FD" w:rsidP="002E2750">
            <w:pPr>
              <w:jc w:val="right"/>
              <w:rPr>
                <w:rFonts w:ascii="Arial" w:hAnsi="Arial" w:cs="Arial"/>
                <w:sz w:val="18"/>
                <w:szCs w:val="18"/>
              </w:rPr>
            </w:pPr>
          </w:p>
          <w:p w14:paraId="06FF89BD" w14:textId="32706C3B" w:rsidR="001D45FD" w:rsidRPr="00D804C9" w:rsidRDefault="001D45FD" w:rsidP="002E2750">
            <w:pPr>
              <w:jc w:val="right"/>
              <w:rPr>
                <w:rFonts w:ascii="Arial" w:hAnsi="Arial" w:cs="Arial"/>
                <w:sz w:val="18"/>
                <w:szCs w:val="18"/>
              </w:rPr>
            </w:pPr>
            <w:r w:rsidRPr="00D804C9">
              <w:rPr>
                <w:rFonts w:ascii="Arial" w:hAnsi="Arial" w:cs="Arial"/>
                <w:sz w:val="18"/>
                <w:szCs w:val="18"/>
              </w:rPr>
              <w:t>118.487,01</w:t>
            </w:r>
          </w:p>
        </w:tc>
        <w:tc>
          <w:tcPr>
            <w:tcW w:w="1522" w:type="dxa"/>
            <w:shd w:val="clear" w:color="auto" w:fill="D9D9D9" w:themeFill="background1" w:themeFillShade="D9"/>
          </w:tcPr>
          <w:p w14:paraId="279AD199" w14:textId="77777777" w:rsidR="001D45FD" w:rsidRPr="00D804C9" w:rsidRDefault="001D45FD" w:rsidP="002E2750">
            <w:pPr>
              <w:jc w:val="right"/>
              <w:rPr>
                <w:rFonts w:ascii="Arial" w:hAnsi="Arial" w:cs="Arial"/>
                <w:sz w:val="18"/>
                <w:szCs w:val="18"/>
              </w:rPr>
            </w:pPr>
          </w:p>
          <w:p w14:paraId="1453BCD4" w14:textId="11E777F6" w:rsidR="001D45FD" w:rsidRPr="00D804C9" w:rsidRDefault="00485544" w:rsidP="002E2750">
            <w:pPr>
              <w:jc w:val="right"/>
              <w:rPr>
                <w:rFonts w:ascii="Arial" w:hAnsi="Arial" w:cs="Arial"/>
                <w:sz w:val="18"/>
                <w:szCs w:val="18"/>
              </w:rPr>
            </w:pPr>
            <w:r>
              <w:rPr>
                <w:rFonts w:ascii="Arial" w:hAnsi="Arial" w:cs="Arial"/>
                <w:sz w:val="18"/>
                <w:szCs w:val="18"/>
              </w:rPr>
              <w:t>-</w:t>
            </w:r>
          </w:p>
        </w:tc>
        <w:tc>
          <w:tcPr>
            <w:tcW w:w="1471" w:type="dxa"/>
            <w:shd w:val="clear" w:color="auto" w:fill="D9D9D9" w:themeFill="background1" w:themeFillShade="D9"/>
          </w:tcPr>
          <w:p w14:paraId="6B7FC816" w14:textId="77777777" w:rsidR="001D45FD" w:rsidRPr="00D804C9" w:rsidRDefault="001D45FD" w:rsidP="002E2750">
            <w:pPr>
              <w:jc w:val="right"/>
              <w:rPr>
                <w:rFonts w:ascii="Arial" w:hAnsi="Arial" w:cs="Arial"/>
                <w:sz w:val="18"/>
                <w:szCs w:val="18"/>
              </w:rPr>
            </w:pPr>
          </w:p>
          <w:p w14:paraId="202BE13D" w14:textId="1FC92C2D" w:rsidR="001D45FD" w:rsidRPr="00D804C9" w:rsidRDefault="001D45FD" w:rsidP="002E2750">
            <w:pPr>
              <w:jc w:val="right"/>
              <w:rPr>
                <w:rFonts w:ascii="Arial" w:hAnsi="Arial" w:cs="Arial"/>
                <w:sz w:val="18"/>
                <w:szCs w:val="18"/>
              </w:rPr>
            </w:pPr>
            <w:r w:rsidRPr="00D804C9">
              <w:rPr>
                <w:rFonts w:ascii="Arial" w:hAnsi="Arial" w:cs="Arial"/>
                <w:sz w:val="18"/>
                <w:szCs w:val="18"/>
              </w:rPr>
              <w:t>-</w:t>
            </w:r>
          </w:p>
        </w:tc>
      </w:tr>
      <w:tr w:rsidR="001D45FD" w14:paraId="70923E45" w14:textId="77777777" w:rsidTr="00801449">
        <w:tc>
          <w:tcPr>
            <w:tcW w:w="3191" w:type="dxa"/>
          </w:tcPr>
          <w:p w14:paraId="3B5D4B89" w14:textId="77777777" w:rsidR="001D45FD" w:rsidRPr="00386AEA" w:rsidRDefault="001D45FD" w:rsidP="00E95015">
            <w:pPr>
              <w:jc w:val="both"/>
              <w:rPr>
                <w:rFonts w:ascii="Arial" w:hAnsi="Arial" w:cs="Arial"/>
                <w:i/>
                <w:sz w:val="18"/>
                <w:szCs w:val="18"/>
              </w:rPr>
            </w:pPr>
            <w:r w:rsidRPr="00386AEA">
              <w:rPr>
                <w:rFonts w:ascii="Arial" w:hAnsi="Arial" w:cs="Arial"/>
                <w:i/>
                <w:sz w:val="18"/>
                <w:szCs w:val="18"/>
              </w:rPr>
              <w:t>Materijalna sredstva u pripremi</w:t>
            </w:r>
          </w:p>
        </w:tc>
        <w:tc>
          <w:tcPr>
            <w:tcW w:w="1665" w:type="dxa"/>
          </w:tcPr>
          <w:p w14:paraId="0527A110" w14:textId="5DF72729" w:rsidR="001D45FD" w:rsidRPr="00375B21" w:rsidRDefault="001D45FD" w:rsidP="002E2750">
            <w:pPr>
              <w:jc w:val="right"/>
              <w:rPr>
                <w:rFonts w:ascii="Arial" w:hAnsi="Arial" w:cs="Arial"/>
                <w:sz w:val="18"/>
                <w:szCs w:val="18"/>
              </w:rPr>
            </w:pPr>
            <w:r>
              <w:rPr>
                <w:rFonts w:ascii="Arial" w:hAnsi="Arial" w:cs="Arial"/>
                <w:sz w:val="18"/>
                <w:szCs w:val="18"/>
              </w:rPr>
              <w:t>398,17</w:t>
            </w:r>
          </w:p>
        </w:tc>
        <w:tc>
          <w:tcPr>
            <w:tcW w:w="1665" w:type="dxa"/>
          </w:tcPr>
          <w:p w14:paraId="5C5A9191" w14:textId="25A27B9A" w:rsidR="001D45FD" w:rsidRPr="00D804C9" w:rsidRDefault="001D45FD" w:rsidP="002E2750">
            <w:pPr>
              <w:jc w:val="right"/>
              <w:rPr>
                <w:rFonts w:ascii="Arial" w:hAnsi="Arial" w:cs="Arial"/>
                <w:sz w:val="18"/>
                <w:szCs w:val="18"/>
              </w:rPr>
            </w:pPr>
            <w:r w:rsidRPr="00D804C9">
              <w:rPr>
                <w:rFonts w:ascii="Arial" w:hAnsi="Arial" w:cs="Arial"/>
                <w:sz w:val="18"/>
                <w:szCs w:val="18"/>
              </w:rPr>
              <w:t>398,17</w:t>
            </w:r>
          </w:p>
        </w:tc>
        <w:tc>
          <w:tcPr>
            <w:tcW w:w="1522" w:type="dxa"/>
            <w:shd w:val="clear" w:color="auto" w:fill="D9D9D9" w:themeFill="background1" w:themeFillShade="D9"/>
          </w:tcPr>
          <w:p w14:paraId="198F4EB4" w14:textId="77777777" w:rsidR="001D45FD" w:rsidRPr="00D804C9" w:rsidRDefault="001D45FD" w:rsidP="002E2750">
            <w:pPr>
              <w:jc w:val="right"/>
              <w:rPr>
                <w:rFonts w:ascii="Arial" w:hAnsi="Arial" w:cs="Arial"/>
                <w:sz w:val="18"/>
                <w:szCs w:val="18"/>
              </w:rPr>
            </w:pPr>
            <w:r w:rsidRPr="00D804C9">
              <w:rPr>
                <w:rFonts w:ascii="Arial" w:hAnsi="Arial" w:cs="Arial"/>
                <w:sz w:val="18"/>
                <w:szCs w:val="18"/>
              </w:rPr>
              <w:t>-</w:t>
            </w:r>
          </w:p>
        </w:tc>
        <w:tc>
          <w:tcPr>
            <w:tcW w:w="1471" w:type="dxa"/>
            <w:shd w:val="clear" w:color="auto" w:fill="D9D9D9" w:themeFill="background1" w:themeFillShade="D9"/>
          </w:tcPr>
          <w:p w14:paraId="29CB1FDE" w14:textId="4AA187A6" w:rsidR="001D45FD" w:rsidRPr="00D804C9" w:rsidRDefault="001D45FD" w:rsidP="002E2750">
            <w:pPr>
              <w:jc w:val="right"/>
              <w:rPr>
                <w:rFonts w:ascii="Arial" w:hAnsi="Arial" w:cs="Arial"/>
                <w:sz w:val="18"/>
                <w:szCs w:val="18"/>
              </w:rPr>
            </w:pPr>
            <w:r w:rsidRPr="00D804C9">
              <w:rPr>
                <w:rFonts w:ascii="Arial" w:hAnsi="Arial" w:cs="Arial"/>
                <w:sz w:val="18"/>
                <w:szCs w:val="18"/>
              </w:rPr>
              <w:t>-</w:t>
            </w:r>
          </w:p>
        </w:tc>
      </w:tr>
      <w:tr w:rsidR="001D45FD" w14:paraId="669E7124" w14:textId="77777777" w:rsidTr="00801449">
        <w:tc>
          <w:tcPr>
            <w:tcW w:w="3191" w:type="dxa"/>
          </w:tcPr>
          <w:p w14:paraId="356BC6DE" w14:textId="77777777" w:rsidR="001D45FD" w:rsidRPr="00386AEA" w:rsidRDefault="001D45FD" w:rsidP="00E95015">
            <w:pPr>
              <w:jc w:val="both"/>
              <w:rPr>
                <w:rFonts w:ascii="Arial" w:hAnsi="Arial" w:cs="Arial"/>
                <w:i/>
                <w:sz w:val="18"/>
                <w:szCs w:val="18"/>
              </w:rPr>
            </w:pPr>
            <w:r w:rsidRPr="00386AEA">
              <w:rPr>
                <w:rFonts w:ascii="Arial" w:hAnsi="Arial" w:cs="Arial"/>
                <w:i/>
                <w:sz w:val="18"/>
                <w:szCs w:val="18"/>
              </w:rPr>
              <w:t>Ostala materijalna imovina</w:t>
            </w:r>
          </w:p>
        </w:tc>
        <w:tc>
          <w:tcPr>
            <w:tcW w:w="1665" w:type="dxa"/>
          </w:tcPr>
          <w:p w14:paraId="02B8F869" w14:textId="1BE0B45C" w:rsidR="001D45FD" w:rsidRPr="00375B21" w:rsidRDefault="001D45FD" w:rsidP="002E2750">
            <w:pPr>
              <w:jc w:val="right"/>
              <w:rPr>
                <w:rFonts w:ascii="Arial" w:hAnsi="Arial" w:cs="Arial"/>
                <w:sz w:val="18"/>
                <w:szCs w:val="18"/>
              </w:rPr>
            </w:pPr>
            <w:r>
              <w:rPr>
                <w:rFonts w:ascii="Arial" w:hAnsi="Arial" w:cs="Arial"/>
                <w:sz w:val="18"/>
                <w:szCs w:val="18"/>
              </w:rPr>
              <w:t>1.254,23</w:t>
            </w:r>
          </w:p>
        </w:tc>
        <w:tc>
          <w:tcPr>
            <w:tcW w:w="1665" w:type="dxa"/>
          </w:tcPr>
          <w:p w14:paraId="0D1E8BBF" w14:textId="5517150E" w:rsidR="001D45FD" w:rsidRPr="00D804C9" w:rsidRDefault="001D45FD" w:rsidP="002E2750">
            <w:pPr>
              <w:jc w:val="right"/>
              <w:rPr>
                <w:rFonts w:ascii="Arial" w:hAnsi="Arial" w:cs="Arial"/>
                <w:sz w:val="18"/>
                <w:szCs w:val="18"/>
              </w:rPr>
            </w:pPr>
            <w:r w:rsidRPr="00D804C9">
              <w:rPr>
                <w:rFonts w:ascii="Arial" w:hAnsi="Arial" w:cs="Arial"/>
                <w:sz w:val="18"/>
                <w:szCs w:val="18"/>
              </w:rPr>
              <w:t>1.254,23</w:t>
            </w:r>
          </w:p>
        </w:tc>
        <w:tc>
          <w:tcPr>
            <w:tcW w:w="1522" w:type="dxa"/>
            <w:shd w:val="clear" w:color="auto" w:fill="D9D9D9" w:themeFill="background1" w:themeFillShade="D9"/>
          </w:tcPr>
          <w:p w14:paraId="67E3C952" w14:textId="77777777" w:rsidR="001D45FD" w:rsidRPr="00D804C9" w:rsidRDefault="001D45FD" w:rsidP="002E2750">
            <w:pPr>
              <w:jc w:val="right"/>
              <w:rPr>
                <w:rFonts w:ascii="Arial" w:hAnsi="Arial" w:cs="Arial"/>
                <w:sz w:val="18"/>
                <w:szCs w:val="18"/>
              </w:rPr>
            </w:pPr>
            <w:r w:rsidRPr="00D804C9">
              <w:rPr>
                <w:rFonts w:ascii="Arial" w:hAnsi="Arial" w:cs="Arial"/>
                <w:sz w:val="18"/>
                <w:szCs w:val="18"/>
              </w:rPr>
              <w:t>-</w:t>
            </w:r>
          </w:p>
        </w:tc>
        <w:tc>
          <w:tcPr>
            <w:tcW w:w="1471" w:type="dxa"/>
            <w:shd w:val="clear" w:color="auto" w:fill="D9D9D9" w:themeFill="background1" w:themeFillShade="D9"/>
          </w:tcPr>
          <w:p w14:paraId="28AF42B2" w14:textId="77777777" w:rsidR="001D45FD" w:rsidRPr="00D804C9" w:rsidRDefault="001D45FD" w:rsidP="002E2750">
            <w:pPr>
              <w:jc w:val="right"/>
              <w:rPr>
                <w:rFonts w:ascii="Arial" w:hAnsi="Arial" w:cs="Arial"/>
                <w:sz w:val="18"/>
                <w:szCs w:val="18"/>
              </w:rPr>
            </w:pPr>
            <w:r w:rsidRPr="00D804C9">
              <w:rPr>
                <w:rFonts w:ascii="Arial" w:hAnsi="Arial" w:cs="Arial"/>
                <w:sz w:val="18"/>
                <w:szCs w:val="18"/>
              </w:rPr>
              <w:t>-</w:t>
            </w:r>
          </w:p>
        </w:tc>
      </w:tr>
      <w:tr w:rsidR="001D45FD" w14:paraId="792344EB" w14:textId="77777777" w:rsidTr="00801449">
        <w:tc>
          <w:tcPr>
            <w:tcW w:w="3191" w:type="dxa"/>
          </w:tcPr>
          <w:p w14:paraId="6767610B" w14:textId="77777777" w:rsidR="001D45FD" w:rsidRPr="002E2750" w:rsidRDefault="001D45FD" w:rsidP="00E95015">
            <w:pPr>
              <w:jc w:val="both"/>
              <w:rPr>
                <w:rFonts w:ascii="Arial" w:hAnsi="Arial" w:cs="Arial"/>
                <w:b/>
                <w:i/>
                <w:sz w:val="20"/>
                <w:szCs w:val="20"/>
              </w:rPr>
            </w:pPr>
            <w:r w:rsidRPr="002E2750">
              <w:rPr>
                <w:rFonts w:ascii="Arial" w:hAnsi="Arial" w:cs="Arial"/>
                <w:b/>
                <w:i/>
                <w:sz w:val="20"/>
                <w:szCs w:val="20"/>
              </w:rPr>
              <w:t>UKUPNO</w:t>
            </w:r>
          </w:p>
        </w:tc>
        <w:tc>
          <w:tcPr>
            <w:tcW w:w="1665" w:type="dxa"/>
          </w:tcPr>
          <w:p w14:paraId="0402E394" w14:textId="75AD330D" w:rsidR="001D45FD" w:rsidRPr="00375B21" w:rsidRDefault="001D45FD" w:rsidP="004034CB">
            <w:pPr>
              <w:jc w:val="right"/>
              <w:rPr>
                <w:rFonts w:ascii="Arial" w:hAnsi="Arial" w:cs="Arial"/>
                <w:b/>
                <w:sz w:val="20"/>
                <w:szCs w:val="20"/>
              </w:rPr>
            </w:pPr>
            <w:r>
              <w:rPr>
                <w:rFonts w:ascii="Arial" w:hAnsi="Arial" w:cs="Arial"/>
                <w:b/>
                <w:sz w:val="20"/>
                <w:szCs w:val="20"/>
              </w:rPr>
              <w:t>1.077.954,24</w:t>
            </w:r>
          </w:p>
        </w:tc>
        <w:tc>
          <w:tcPr>
            <w:tcW w:w="1665" w:type="dxa"/>
          </w:tcPr>
          <w:p w14:paraId="7DE14C8D" w14:textId="2693BBEB" w:rsidR="001D45FD" w:rsidRPr="00D804C9" w:rsidRDefault="001D45FD" w:rsidP="001D45FD">
            <w:pPr>
              <w:jc w:val="right"/>
              <w:rPr>
                <w:rFonts w:ascii="Arial" w:hAnsi="Arial" w:cs="Arial"/>
                <w:b/>
                <w:sz w:val="20"/>
                <w:szCs w:val="20"/>
              </w:rPr>
            </w:pPr>
            <w:r w:rsidRPr="00D804C9">
              <w:rPr>
                <w:rFonts w:ascii="Arial" w:hAnsi="Arial" w:cs="Arial"/>
                <w:b/>
                <w:sz w:val="20"/>
                <w:szCs w:val="20"/>
              </w:rPr>
              <w:t>1.</w:t>
            </w:r>
            <w:r>
              <w:rPr>
                <w:rFonts w:ascii="Arial" w:hAnsi="Arial" w:cs="Arial"/>
                <w:b/>
                <w:sz w:val="20"/>
                <w:szCs w:val="20"/>
              </w:rPr>
              <w:t>182.050,36</w:t>
            </w:r>
          </w:p>
        </w:tc>
        <w:tc>
          <w:tcPr>
            <w:tcW w:w="1522" w:type="dxa"/>
            <w:shd w:val="clear" w:color="auto" w:fill="D9D9D9" w:themeFill="background1" w:themeFillShade="D9"/>
          </w:tcPr>
          <w:p w14:paraId="4742A85F" w14:textId="114B78F9" w:rsidR="001D45FD" w:rsidRPr="00D804C9" w:rsidRDefault="00485544" w:rsidP="002E2750">
            <w:pPr>
              <w:jc w:val="right"/>
              <w:rPr>
                <w:rFonts w:ascii="Arial" w:hAnsi="Arial" w:cs="Arial"/>
                <w:b/>
                <w:sz w:val="20"/>
                <w:szCs w:val="20"/>
              </w:rPr>
            </w:pPr>
            <w:r>
              <w:rPr>
                <w:rFonts w:ascii="Arial" w:hAnsi="Arial" w:cs="Arial"/>
                <w:b/>
                <w:sz w:val="20"/>
                <w:szCs w:val="20"/>
              </w:rPr>
              <w:t>104.096,12</w:t>
            </w:r>
          </w:p>
        </w:tc>
        <w:tc>
          <w:tcPr>
            <w:tcW w:w="1471" w:type="dxa"/>
            <w:shd w:val="clear" w:color="auto" w:fill="D9D9D9" w:themeFill="background1" w:themeFillShade="D9"/>
          </w:tcPr>
          <w:p w14:paraId="634214C2" w14:textId="04602A36" w:rsidR="001D45FD" w:rsidRPr="00D804C9" w:rsidRDefault="001D45FD" w:rsidP="00485544">
            <w:pPr>
              <w:jc w:val="right"/>
              <w:rPr>
                <w:rFonts w:ascii="Arial" w:hAnsi="Arial" w:cs="Arial"/>
                <w:b/>
                <w:sz w:val="20"/>
                <w:szCs w:val="20"/>
              </w:rPr>
            </w:pPr>
            <w:r w:rsidRPr="00D804C9">
              <w:rPr>
                <w:rFonts w:ascii="Arial" w:hAnsi="Arial" w:cs="Arial"/>
                <w:b/>
                <w:sz w:val="20"/>
                <w:szCs w:val="20"/>
              </w:rPr>
              <w:t>(</w:t>
            </w:r>
            <w:r w:rsidR="00485544">
              <w:rPr>
                <w:rFonts w:ascii="Arial" w:hAnsi="Arial" w:cs="Arial"/>
                <w:b/>
                <w:sz w:val="20"/>
                <w:szCs w:val="20"/>
              </w:rPr>
              <w:t>3.518,38</w:t>
            </w:r>
            <w:r w:rsidRPr="00D804C9">
              <w:rPr>
                <w:rFonts w:ascii="Arial" w:hAnsi="Arial" w:cs="Arial"/>
                <w:b/>
                <w:sz w:val="20"/>
                <w:szCs w:val="20"/>
              </w:rPr>
              <w:t>)</w:t>
            </w:r>
          </w:p>
        </w:tc>
      </w:tr>
      <w:tr w:rsidR="00801449" w14:paraId="7B84D1FF" w14:textId="77777777" w:rsidTr="00801449">
        <w:tc>
          <w:tcPr>
            <w:tcW w:w="3191" w:type="dxa"/>
          </w:tcPr>
          <w:p w14:paraId="5917E188" w14:textId="77777777" w:rsidR="00801449" w:rsidRPr="002E2750" w:rsidRDefault="00801449" w:rsidP="001C3BBA">
            <w:pPr>
              <w:jc w:val="both"/>
              <w:rPr>
                <w:rFonts w:ascii="Arial" w:hAnsi="Arial" w:cs="Arial"/>
                <w:i/>
                <w:sz w:val="20"/>
                <w:szCs w:val="20"/>
              </w:rPr>
            </w:pPr>
            <w:r w:rsidRPr="002E2750">
              <w:rPr>
                <w:rFonts w:ascii="Arial" w:hAnsi="Arial" w:cs="Arial"/>
                <w:i/>
                <w:sz w:val="20"/>
                <w:szCs w:val="20"/>
              </w:rPr>
              <w:t>Ispravak vrijednosti</w:t>
            </w:r>
          </w:p>
        </w:tc>
        <w:tc>
          <w:tcPr>
            <w:tcW w:w="1665" w:type="dxa"/>
          </w:tcPr>
          <w:p w14:paraId="0434097C" w14:textId="790E80C1" w:rsidR="00801449" w:rsidRPr="00375B21" w:rsidRDefault="00801449" w:rsidP="001D45FD">
            <w:pPr>
              <w:jc w:val="right"/>
              <w:rPr>
                <w:rFonts w:ascii="Arial" w:hAnsi="Arial" w:cs="Arial"/>
                <w:sz w:val="20"/>
                <w:szCs w:val="20"/>
              </w:rPr>
            </w:pPr>
            <w:r w:rsidRPr="00375B21">
              <w:rPr>
                <w:rFonts w:ascii="Arial" w:hAnsi="Arial" w:cs="Arial"/>
                <w:sz w:val="20"/>
                <w:szCs w:val="20"/>
              </w:rPr>
              <w:t>(</w:t>
            </w:r>
            <w:r w:rsidR="001D45FD">
              <w:rPr>
                <w:rFonts w:ascii="Arial" w:hAnsi="Arial" w:cs="Arial"/>
                <w:sz w:val="20"/>
                <w:szCs w:val="20"/>
              </w:rPr>
              <w:t>734.336,46</w:t>
            </w:r>
            <w:r w:rsidRPr="00375B21">
              <w:rPr>
                <w:rFonts w:ascii="Arial" w:hAnsi="Arial" w:cs="Arial"/>
                <w:sz w:val="20"/>
                <w:szCs w:val="20"/>
              </w:rPr>
              <w:t>)</w:t>
            </w:r>
          </w:p>
        </w:tc>
        <w:tc>
          <w:tcPr>
            <w:tcW w:w="1665" w:type="dxa"/>
          </w:tcPr>
          <w:p w14:paraId="5B5C7CD0" w14:textId="7D9F6EFA" w:rsidR="00801449" w:rsidRPr="00D804C9" w:rsidRDefault="00801449" w:rsidP="001D45FD">
            <w:pPr>
              <w:jc w:val="right"/>
              <w:rPr>
                <w:rFonts w:ascii="Arial" w:hAnsi="Arial" w:cs="Arial"/>
                <w:sz w:val="20"/>
                <w:szCs w:val="20"/>
              </w:rPr>
            </w:pPr>
            <w:r w:rsidRPr="00D804C9">
              <w:rPr>
                <w:rFonts w:ascii="Arial" w:hAnsi="Arial" w:cs="Arial"/>
                <w:sz w:val="20"/>
                <w:szCs w:val="20"/>
              </w:rPr>
              <w:t>(</w:t>
            </w:r>
            <w:r w:rsidR="001D45FD">
              <w:rPr>
                <w:rFonts w:ascii="Arial" w:hAnsi="Arial" w:cs="Arial"/>
                <w:sz w:val="20"/>
                <w:szCs w:val="20"/>
              </w:rPr>
              <w:t>772.830,91</w:t>
            </w:r>
            <w:r w:rsidRPr="00D804C9">
              <w:rPr>
                <w:rFonts w:ascii="Arial" w:hAnsi="Arial" w:cs="Arial"/>
                <w:sz w:val="20"/>
                <w:szCs w:val="20"/>
              </w:rPr>
              <w:t>)</w:t>
            </w:r>
          </w:p>
        </w:tc>
        <w:tc>
          <w:tcPr>
            <w:tcW w:w="1522" w:type="dxa"/>
            <w:shd w:val="clear" w:color="auto" w:fill="D9D9D9" w:themeFill="background1" w:themeFillShade="D9"/>
          </w:tcPr>
          <w:p w14:paraId="062D1C32" w14:textId="72FA69E5" w:rsidR="00801449" w:rsidRPr="00D804C9" w:rsidRDefault="00801449" w:rsidP="00485544">
            <w:pPr>
              <w:jc w:val="right"/>
              <w:rPr>
                <w:rFonts w:ascii="Arial" w:hAnsi="Arial" w:cs="Arial"/>
                <w:sz w:val="20"/>
                <w:szCs w:val="20"/>
              </w:rPr>
            </w:pPr>
            <w:r w:rsidRPr="00D804C9">
              <w:rPr>
                <w:rFonts w:ascii="Arial" w:hAnsi="Arial" w:cs="Arial"/>
                <w:sz w:val="20"/>
                <w:szCs w:val="20"/>
              </w:rPr>
              <w:t>(</w:t>
            </w:r>
            <w:r w:rsidR="00485544">
              <w:rPr>
                <w:rFonts w:ascii="Arial" w:hAnsi="Arial" w:cs="Arial"/>
                <w:sz w:val="20"/>
                <w:szCs w:val="20"/>
              </w:rPr>
              <w:t>42.012,83</w:t>
            </w:r>
            <w:r w:rsidRPr="00D804C9">
              <w:rPr>
                <w:rFonts w:ascii="Arial" w:hAnsi="Arial" w:cs="Arial"/>
                <w:sz w:val="20"/>
                <w:szCs w:val="20"/>
              </w:rPr>
              <w:t>)</w:t>
            </w:r>
          </w:p>
        </w:tc>
        <w:tc>
          <w:tcPr>
            <w:tcW w:w="1471" w:type="dxa"/>
            <w:shd w:val="clear" w:color="auto" w:fill="D9D9D9" w:themeFill="background1" w:themeFillShade="D9"/>
          </w:tcPr>
          <w:p w14:paraId="0B9F5B78" w14:textId="4C180554" w:rsidR="00801449" w:rsidRPr="00D804C9" w:rsidRDefault="00485544" w:rsidP="002E2750">
            <w:pPr>
              <w:jc w:val="right"/>
              <w:rPr>
                <w:rFonts w:ascii="Arial" w:hAnsi="Arial" w:cs="Arial"/>
                <w:sz w:val="20"/>
                <w:szCs w:val="20"/>
              </w:rPr>
            </w:pPr>
            <w:r>
              <w:rPr>
                <w:rFonts w:ascii="Arial" w:hAnsi="Arial" w:cs="Arial"/>
                <w:sz w:val="20"/>
                <w:szCs w:val="20"/>
              </w:rPr>
              <w:t>3.518,38</w:t>
            </w:r>
          </w:p>
        </w:tc>
      </w:tr>
      <w:tr w:rsidR="00801449" w14:paraId="7A8AD1DA" w14:textId="77777777" w:rsidTr="00801449">
        <w:tc>
          <w:tcPr>
            <w:tcW w:w="3191" w:type="dxa"/>
          </w:tcPr>
          <w:p w14:paraId="317927D0" w14:textId="77777777" w:rsidR="00801449" w:rsidRPr="002E2750" w:rsidRDefault="00801449" w:rsidP="002E2750">
            <w:pPr>
              <w:rPr>
                <w:rFonts w:ascii="Arial" w:hAnsi="Arial" w:cs="Arial"/>
                <w:b/>
                <w:i/>
                <w:sz w:val="20"/>
                <w:szCs w:val="20"/>
              </w:rPr>
            </w:pPr>
            <w:r w:rsidRPr="002E2750">
              <w:rPr>
                <w:rFonts w:ascii="Arial" w:hAnsi="Arial" w:cs="Arial"/>
                <w:b/>
                <w:i/>
                <w:sz w:val="20"/>
                <w:szCs w:val="20"/>
              </w:rPr>
              <w:t>Knjigovodstvena (sadašnja) vrijednost</w:t>
            </w:r>
          </w:p>
        </w:tc>
        <w:tc>
          <w:tcPr>
            <w:tcW w:w="1665" w:type="dxa"/>
          </w:tcPr>
          <w:p w14:paraId="785AD543" w14:textId="77777777" w:rsidR="00801449" w:rsidRPr="00375B21" w:rsidRDefault="00801449" w:rsidP="003E6DF2">
            <w:pPr>
              <w:jc w:val="right"/>
              <w:rPr>
                <w:rFonts w:ascii="Arial" w:hAnsi="Arial" w:cs="Arial"/>
                <w:b/>
                <w:sz w:val="20"/>
                <w:szCs w:val="20"/>
              </w:rPr>
            </w:pPr>
          </w:p>
          <w:p w14:paraId="626457E3" w14:textId="697B0F15" w:rsidR="00801449" w:rsidRPr="00375B21" w:rsidRDefault="001D45FD" w:rsidP="002E2750">
            <w:pPr>
              <w:jc w:val="right"/>
              <w:rPr>
                <w:rFonts w:ascii="Arial" w:hAnsi="Arial" w:cs="Arial"/>
                <w:b/>
                <w:sz w:val="20"/>
                <w:szCs w:val="20"/>
              </w:rPr>
            </w:pPr>
            <w:r>
              <w:rPr>
                <w:rFonts w:ascii="Arial" w:hAnsi="Arial" w:cs="Arial"/>
                <w:b/>
                <w:sz w:val="20"/>
                <w:szCs w:val="20"/>
              </w:rPr>
              <w:t>343.617,78</w:t>
            </w:r>
          </w:p>
        </w:tc>
        <w:tc>
          <w:tcPr>
            <w:tcW w:w="1665" w:type="dxa"/>
          </w:tcPr>
          <w:p w14:paraId="3E8C818C" w14:textId="77777777" w:rsidR="00801449" w:rsidRPr="00D804C9" w:rsidRDefault="00801449" w:rsidP="002E2750">
            <w:pPr>
              <w:jc w:val="right"/>
              <w:rPr>
                <w:rFonts w:ascii="Arial" w:hAnsi="Arial" w:cs="Arial"/>
                <w:b/>
                <w:sz w:val="20"/>
                <w:szCs w:val="20"/>
              </w:rPr>
            </w:pPr>
          </w:p>
          <w:p w14:paraId="2F52A8C9" w14:textId="4AA94F5D" w:rsidR="00801449" w:rsidRPr="00D804C9" w:rsidRDefault="00485544" w:rsidP="002E2750">
            <w:pPr>
              <w:jc w:val="right"/>
              <w:rPr>
                <w:rFonts w:ascii="Arial" w:hAnsi="Arial" w:cs="Arial"/>
                <w:b/>
                <w:sz w:val="20"/>
                <w:szCs w:val="20"/>
              </w:rPr>
            </w:pPr>
            <w:r>
              <w:rPr>
                <w:rFonts w:ascii="Arial" w:hAnsi="Arial" w:cs="Arial"/>
                <w:b/>
                <w:sz w:val="20"/>
                <w:szCs w:val="20"/>
              </w:rPr>
              <w:t>409.219,45</w:t>
            </w:r>
          </w:p>
        </w:tc>
        <w:tc>
          <w:tcPr>
            <w:tcW w:w="1522" w:type="dxa"/>
            <w:shd w:val="clear" w:color="auto" w:fill="D9D9D9" w:themeFill="background1" w:themeFillShade="D9"/>
          </w:tcPr>
          <w:p w14:paraId="1121E118" w14:textId="77777777" w:rsidR="00801449" w:rsidRPr="00D804C9" w:rsidRDefault="00801449" w:rsidP="002E2750">
            <w:pPr>
              <w:jc w:val="right"/>
              <w:rPr>
                <w:rFonts w:ascii="Arial" w:hAnsi="Arial" w:cs="Arial"/>
                <w:b/>
                <w:sz w:val="20"/>
                <w:szCs w:val="20"/>
              </w:rPr>
            </w:pPr>
          </w:p>
          <w:p w14:paraId="5BC5006D" w14:textId="7DE418E7" w:rsidR="00801449" w:rsidRPr="00D804C9" w:rsidRDefault="00485544" w:rsidP="00375B21">
            <w:pPr>
              <w:jc w:val="right"/>
              <w:rPr>
                <w:rFonts w:ascii="Arial" w:hAnsi="Arial" w:cs="Arial"/>
                <w:b/>
                <w:sz w:val="20"/>
                <w:szCs w:val="20"/>
              </w:rPr>
            </w:pPr>
            <w:r>
              <w:rPr>
                <w:rFonts w:ascii="Arial" w:hAnsi="Arial" w:cs="Arial"/>
                <w:b/>
                <w:sz w:val="20"/>
                <w:szCs w:val="20"/>
              </w:rPr>
              <w:t>62.083,29</w:t>
            </w:r>
          </w:p>
        </w:tc>
        <w:tc>
          <w:tcPr>
            <w:tcW w:w="1471" w:type="dxa"/>
            <w:shd w:val="clear" w:color="auto" w:fill="D9D9D9" w:themeFill="background1" w:themeFillShade="D9"/>
          </w:tcPr>
          <w:p w14:paraId="2FAE43F8" w14:textId="77777777" w:rsidR="00801449" w:rsidRPr="00D804C9" w:rsidRDefault="00801449" w:rsidP="002E2750">
            <w:pPr>
              <w:jc w:val="right"/>
              <w:rPr>
                <w:rFonts w:ascii="Arial" w:hAnsi="Arial" w:cs="Arial"/>
                <w:b/>
                <w:sz w:val="20"/>
                <w:szCs w:val="20"/>
              </w:rPr>
            </w:pPr>
          </w:p>
          <w:p w14:paraId="4B7249EC" w14:textId="0A3C50B0" w:rsidR="00801449" w:rsidRPr="00D804C9" w:rsidRDefault="00D804C9" w:rsidP="002E2750">
            <w:pPr>
              <w:jc w:val="right"/>
              <w:rPr>
                <w:rFonts w:ascii="Arial" w:hAnsi="Arial" w:cs="Arial"/>
                <w:b/>
                <w:sz w:val="20"/>
                <w:szCs w:val="20"/>
              </w:rPr>
            </w:pPr>
            <w:r w:rsidRPr="00D804C9">
              <w:rPr>
                <w:rFonts w:ascii="Arial" w:hAnsi="Arial" w:cs="Arial"/>
                <w:b/>
                <w:sz w:val="20"/>
                <w:szCs w:val="20"/>
              </w:rPr>
              <w:t>-</w:t>
            </w:r>
          </w:p>
        </w:tc>
      </w:tr>
    </w:tbl>
    <w:p w14:paraId="60C59C63" w14:textId="77777777" w:rsidR="001C3BBA" w:rsidRDefault="001C3BBA" w:rsidP="003962EB">
      <w:pPr>
        <w:spacing w:after="0"/>
        <w:jc w:val="both"/>
        <w:rPr>
          <w:rFonts w:ascii="Arial" w:hAnsi="Arial" w:cs="Arial"/>
        </w:rPr>
      </w:pPr>
    </w:p>
    <w:p w14:paraId="5F0C3D3A" w14:textId="5A487599" w:rsidR="008A045E" w:rsidRPr="00EB5200" w:rsidRDefault="008A045E" w:rsidP="008A045E">
      <w:pPr>
        <w:spacing w:after="0"/>
        <w:jc w:val="both"/>
        <w:rPr>
          <w:rFonts w:ascii="Arial" w:hAnsi="Arial" w:cs="Arial"/>
          <w:sz w:val="20"/>
          <w:szCs w:val="20"/>
        </w:rPr>
      </w:pPr>
      <w:r w:rsidRPr="00EB5200">
        <w:rPr>
          <w:rFonts w:ascii="Arial" w:hAnsi="Arial" w:cs="Arial"/>
        </w:rPr>
        <w:t xml:space="preserve">Amortizacija 42.012,83 EUR </w:t>
      </w:r>
    </w:p>
    <w:tbl>
      <w:tblPr>
        <w:tblStyle w:val="Reetkatablice"/>
        <w:tblW w:w="0" w:type="auto"/>
        <w:tblLook w:val="04A0" w:firstRow="1" w:lastRow="0" w:firstColumn="1" w:lastColumn="0" w:noHBand="0" w:noVBand="1"/>
      </w:tblPr>
      <w:tblGrid>
        <w:gridCol w:w="6496"/>
        <w:gridCol w:w="1537"/>
        <w:gridCol w:w="1481"/>
      </w:tblGrid>
      <w:tr w:rsidR="00EB5200" w:rsidRPr="00EB5200" w14:paraId="6C95B9A8" w14:textId="77777777" w:rsidTr="00E953B2">
        <w:tc>
          <w:tcPr>
            <w:tcW w:w="6496" w:type="dxa"/>
          </w:tcPr>
          <w:p w14:paraId="7395B4E1" w14:textId="77777777" w:rsidR="008A045E" w:rsidRPr="00EB5200" w:rsidRDefault="008A045E" w:rsidP="00E953B2">
            <w:pPr>
              <w:jc w:val="both"/>
              <w:rPr>
                <w:rFonts w:ascii="Arial" w:hAnsi="Arial" w:cs="Arial"/>
                <w:i/>
                <w:sz w:val="20"/>
                <w:szCs w:val="20"/>
              </w:rPr>
            </w:pPr>
            <w:r w:rsidRPr="00EB5200">
              <w:rPr>
                <w:rFonts w:ascii="Arial" w:hAnsi="Arial" w:cs="Arial"/>
                <w:i/>
                <w:sz w:val="20"/>
                <w:szCs w:val="20"/>
              </w:rPr>
              <w:t>u EUR</w:t>
            </w:r>
          </w:p>
        </w:tc>
        <w:tc>
          <w:tcPr>
            <w:tcW w:w="1537" w:type="dxa"/>
            <w:shd w:val="clear" w:color="auto" w:fill="D9D9D9" w:themeFill="background1" w:themeFillShade="D9"/>
          </w:tcPr>
          <w:p w14:paraId="514921A2" w14:textId="77777777" w:rsidR="008A045E" w:rsidRPr="00EB5200" w:rsidRDefault="008A045E" w:rsidP="00E953B2">
            <w:pPr>
              <w:jc w:val="center"/>
              <w:rPr>
                <w:rFonts w:ascii="Arial" w:hAnsi="Arial" w:cs="Arial"/>
                <w:i/>
                <w:sz w:val="20"/>
                <w:szCs w:val="20"/>
              </w:rPr>
            </w:pPr>
            <w:r w:rsidRPr="00EB5200">
              <w:rPr>
                <w:rFonts w:ascii="Arial" w:hAnsi="Arial" w:cs="Arial"/>
                <w:i/>
                <w:sz w:val="20"/>
                <w:szCs w:val="20"/>
              </w:rPr>
              <w:t>2025.</w:t>
            </w:r>
          </w:p>
        </w:tc>
        <w:tc>
          <w:tcPr>
            <w:tcW w:w="1481" w:type="dxa"/>
          </w:tcPr>
          <w:p w14:paraId="7D9C3477" w14:textId="77777777" w:rsidR="008A045E" w:rsidRPr="00EB5200" w:rsidRDefault="008A045E" w:rsidP="00E953B2">
            <w:pPr>
              <w:jc w:val="center"/>
              <w:rPr>
                <w:rFonts w:ascii="Arial" w:hAnsi="Arial" w:cs="Arial"/>
                <w:i/>
                <w:sz w:val="20"/>
                <w:szCs w:val="20"/>
              </w:rPr>
            </w:pPr>
            <w:r w:rsidRPr="00EB5200">
              <w:rPr>
                <w:rFonts w:ascii="Arial" w:hAnsi="Arial" w:cs="Arial"/>
                <w:i/>
                <w:sz w:val="20"/>
                <w:szCs w:val="20"/>
              </w:rPr>
              <w:t>2024.</w:t>
            </w:r>
          </w:p>
        </w:tc>
      </w:tr>
      <w:tr w:rsidR="00EB5200" w:rsidRPr="00EB5200" w14:paraId="5A4DEBDF" w14:textId="77777777" w:rsidTr="00E953B2">
        <w:tc>
          <w:tcPr>
            <w:tcW w:w="6496" w:type="dxa"/>
          </w:tcPr>
          <w:p w14:paraId="470048C2" w14:textId="77777777" w:rsidR="008A045E" w:rsidRPr="00EB5200" w:rsidRDefault="008A045E" w:rsidP="00E953B2">
            <w:pPr>
              <w:jc w:val="both"/>
              <w:rPr>
                <w:rFonts w:ascii="Arial" w:hAnsi="Arial" w:cs="Arial"/>
                <w:i/>
                <w:sz w:val="18"/>
                <w:szCs w:val="18"/>
              </w:rPr>
            </w:pPr>
            <w:r w:rsidRPr="00EB5200">
              <w:rPr>
                <w:rFonts w:ascii="Arial" w:hAnsi="Arial" w:cs="Arial"/>
                <w:i/>
                <w:sz w:val="18"/>
                <w:szCs w:val="18"/>
              </w:rPr>
              <w:t>Amortizacija nematerijalne imovine</w:t>
            </w:r>
          </w:p>
        </w:tc>
        <w:tc>
          <w:tcPr>
            <w:tcW w:w="1537" w:type="dxa"/>
            <w:shd w:val="clear" w:color="auto" w:fill="D9D9D9" w:themeFill="background1" w:themeFillShade="D9"/>
          </w:tcPr>
          <w:p w14:paraId="70F41583" w14:textId="77777777" w:rsidR="008A045E" w:rsidRPr="00EB5200" w:rsidRDefault="008A045E" w:rsidP="00E953B2">
            <w:pPr>
              <w:jc w:val="right"/>
              <w:rPr>
                <w:rFonts w:ascii="Arial" w:hAnsi="Arial" w:cs="Arial"/>
                <w:sz w:val="18"/>
                <w:szCs w:val="18"/>
              </w:rPr>
            </w:pPr>
            <w:r w:rsidRPr="00EB5200">
              <w:rPr>
                <w:rFonts w:ascii="Arial" w:hAnsi="Arial" w:cs="Arial"/>
                <w:sz w:val="18"/>
                <w:szCs w:val="18"/>
              </w:rPr>
              <w:t>1.024,54</w:t>
            </w:r>
          </w:p>
        </w:tc>
        <w:tc>
          <w:tcPr>
            <w:tcW w:w="1481" w:type="dxa"/>
          </w:tcPr>
          <w:p w14:paraId="5EEA3707" w14:textId="77777777" w:rsidR="008A045E" w:rsidRPr="00EB5200" w:rsidRDefault="008A045E" w:rsidP="00E953B2">
            <w:pPr>
              <w:jc w:val="right"/>
              <w:rPr>
                <w:rFonts w:ascii="Arial" w:hAnsi="Arial" w:cs="Arial"/>
                <w:sz w:val="18"/>
                <w:szCs w:val="18"/>
              </w:rPr>
            </w:pPr>
            <w:r w:rsidRPr="00EB5200">
              <w:rPr>
                <w:rFonts w:ascii="Arial" w:hAnsi="Arial" w:cs="Arial"/>
                <w:sz w:val="18"/>
                <w:szCs w:val="18"/>
              </w:rPr>
              <w:t>885,13</w:t>
            </w:r>
          </w:p>
        </w:tc>
      </w:tr>
      <w:tr w:rsidR="00EB5200" w:rsidRPr="00EB5200" w14:paraId="5CD0653C" w14:textId="77777777" w:rsidTr="00E953B2">
        <w:tc>
          <w:tcPr>
            <w:tcW w:w="6496" w:type="dxa"/>
          </w:tcPr>
          <w:p w14:paraId="7A5EAC2A" w14:textId="77777777" w:rsidR="008A045E" w:rsidRPr="00EB5200" w:rsidRDefault="008A045E" w:rsidP="00E953B2">
            <w:pPr>
              <w:jc w:val="both"/>
              <w:rPr>
                <w:rFonts w:ascii="Arial" w:hAnsi="Arial" w:cs="Arial"/>
                <w:i/>
                <w:sz w:val="18"/>
                <w:szCs w:val="18"/>
              </w:rPr>
            </w:pPr>
            <w:r w:rsidRPr="00EB5200">
              <w:rPr>
                <w:rFonts w:ascii="Arial" w:hAnsi="Arial" w:cs="Arial"/>
                <w:i/>
                <w:sz w:val="18"/>
                <w:szCs w:val="18"/>
              </w:rPr>
              <w:t>Amortizacija materijalne imovine</w:t>
            </w:r>
          </w:p>
        </w:tc>
        <w:tc>
          <w:tcPr>
            <w:tcW w:w="1537" w:type="dxa"/>
            <w:shd w:val="clear" w:color="auto" w:fill="D9D9D9" w:themeFill="background1" w:themeFillShade="D9"/>
          </w:tcPr>
          <w:p w14:paraId="1CFFC584" w14:textId="77777777" w:rsidR="008A045E" w:rsidRPr="00EB5200" w:rsidRDefault="008A045E" w:rsidP="00E953B2">
            <w:pPr>
              <w:jc w:val="right"/>
              <w:rPr>
                <w:rFonts w:ascii="Arial" w:hAnsi="Arial" w:cs="Arial"/>
                <w:sz w:val="18"/>
                <w:szCs w:val="18"/>
              </w:rPr>
            </w:pPr>
            <w:r w:rsidRPr="00EB5200">
              <w:rPr>
                <w:rFonts w:ascii="Arial" w:hAnsi="Arial" w:cs="Arial"/>
                <w:sz w:val="18"/>
                <w:szCs w:val="18"/>
              </w:rPr>
              <w:t>40.988,29</w:t>
            </w:r>
          </w:p>
        </w:tc>
        <w:tc>
          <w:tcPr>
            <w:tcW w:w="1481" w:type="dxa"/>
          </w:tcPr>
          <w:p w14:paraId="1B490EFB" w14:textId="77777777" w:rsidR="008A045E" w:rsidRPr="00EB5200" w:rsidRDefault="008A045E" w:rsidP="00E953B2">
            <w:pPr>
              <w:jc w:val="right"/>
              <w:rPr>
                <w:rFonts w:ascii="Arial" w:hAnsi="Arial" w:cs="Arial"/>
                <w:sz w:val="18"/>
                <w:szCs w:val="18"/>
              </w:rPr>
            </w:pPr>
            <w:r w:rsidRPr="00EB5200">
              <w:rPr>
                <w:rFonts w:ascii="Arial" w:hAnsi="Arial" w:cs="Arial"/>
                <w:sz w:val="18"/>
                <w:szCs w:val="18"/>
              </w:rPr>
              <w:t>38.001,92</w:t>
            </w:r>
          </w:p>
        </w:tc>
      </w:tr>
      <w:tr w:rsidR="00EB5200" w:rsidRPr="00EB5200" w14:paraId="437621A9" w14:textId="77777777" w:rsidTr="00E953B2">
        <w:tc>
          <w:tcPr>
            <w:tcW w:w="6496" w:type="dxa"/>
          </w:tcPr>
          <w:p w14:paraId="41C89586" w14:textId="77777777" w:rsidR="008A045E" w:rsidRPr="00EB5200" w:rsidRDefault="008A045E" w:rsidP="00E953B2">
            <w:pPr>
              <w:jc w:val="both"/>
              <w:rPr>
                <w:rFonts w:ascii="Arial" w:hAnsi="Arial" w:cs="Arial"/>
                <w:b/>
                <w:i/>
                <w:sz w:val="20"/>
                <w:szCs w:val="20"/>
              </w:rPr>
            </w:pPr>
            <w:r w:rsidRPr="00EB5200">
              <w:rPr>
                <w:rFonts w:ascii="Arial" w:hAnsi="Arial" w:cs="Arial"/>
                <w:b/>
                <w:i/>
                <w:sz w:val="20"/>
                <w:szCs w:val="20"/>
              </w:rPr>
              <w:t>UKUPNO</w:t>
            </w:r>
          </w:p>
        </w:tc>
        <w:tc>
          <w:tcPr>
            <w:tcW w:w="1537" w:type="dxa"/>
            <w:shd w:val="clear" w:color="auto" w:fill="D9D9D9" w:themeFill="background1" w:themeFillShade="D9"/>
          </w:tcPr>
          <w:p w14:paraId="471D10A4" w14:textId="77777777" w:rsidR="008A045E" w:rsidRPr="00EB5200" w:rsidRDefault="008A045E" w:rsidP="00E953B2">
            <w:pPr>
              <w:jc w:val="right"/>
              <w:rPr>
                <w:rFonts w:ascii="Arial" w:hAnsi="Arial" w:cs="Arial"/>
                <w:b/>
                <w:sz w:val="20"/>
                <w:szCs w:val="20"/>
              </w:rPr>
            </w:pPr>
            <w:r w:rsidRPr="00EB5200">
              <w:rPr>
                <w:rFonts w:ascii="Arial" w:hAnsi="Arial" w:cs="Arial"/>
                <w:b/>
                <w:sz w:val="20"/>
                <w:szCs w:val="20"/>
              </w:rPr>
              <w:t>42.012,83</w:t>
            </w:r>
          </w:p>
        </w:tc>
        <w:tc>
          <w:tcPr>
            <w:tcW w:w="1481" w:type="dxa"/>
          </w:tcPr>
          <w:p w14:paraId="4114510C" w14:textId="77777777" w:rsidR="008A045E" w:rsidRPr="00EB5200" w:rsidRDefault="008A045E" w:rsidP="00E953B2">
            <w:pPr>
              <w:jc w:val="right"/>
              <w:rPr>
                <w:rFonts w:ascii="Arial" w:hAnsi="Arial" w:cs="Arial"/>
                <w:b/>
                <w:sz w:val="20"/>
                <w:szCs w:val="20"/>
              </w:rPr>
            </w:pPr>
            <w:r w:rsidRPr="00EB5200">
              <w:rPr>
                <w:rFonts w:ascii="Arial" w:hAnsi="Arial" w:cs="Arial"/>
                <w:b/>
                <w:sz w:val="20"/>
                <w:szCs w:val="20"/>
              </w:rPr>
              <w:t>38.887,05</w:t>
            </w:r>
          </w:p>
        </w:tc>
      </w:tr>
    </w:tbl>
    <w:p w14:paraId="1F86554F" w14:textId="77777777" w:rsidR="00EB5200" w:rsidRDefault="00EB5200" w:rsidP="003962EB">
      <w:pPr>
        <w:spacing w:after="0"/>
        <w:jc w:val="both"/>
        <w:rPr>
          <w:rFonts w:ascii="Arial" w:hAnsi="Arial" w:cs="Arial"/>
          <w:sz w:val="20"/>
          <w:szCs w:val="20"/>
        </w:rPr>
      </w:pPr>
    </w:p>
    <w:p w14:paraId="59868003" w14:textId="73BA1F98" w:rsidR="008A045E" w:rsidRDefault="00EB5200" w:rsidP="003962EB">
      <w:pPr>
        <w:spacing w:after="0"/>
        <w:jc w:val="both"/>
        <w:rPr>
          <w:rFonts w:ascii="Arial" w:hAnsi="Arial" w:cs="Arial"/>
        </w:rPr>
      </w:pPr>
      <w:r>
        <w:rPr>
          <w:rFonts w:ascii="Arial" w:hAnsi="Arial" w:cs="Arial"/>
          <w:sz w:val="20"/>
          <w:szCs w:val="20"/>
        </w:rPr>
        <w:t>A</w:t>
      </w:r>
      <w:r w:rsidRPr="00917901">
        <w:rPr>
          <w:rFonts w:ascii="Arial" w:hAnsi="Arial" w:cs="Arial"/>
          <w:sz w:val="20"/>
          <w:szCs w:val="20"/>
        </w:rPr>
        <w:t xml:space="preserve">mortizacija tekuće godine za dugotrajnu materijalnu i nematerijalnu imovinu iznosi </w:t>
      </w:r>
      <w:r>
        <w:rPr>
          <w:rFonts w:ascii="Arial" w:hAnsi="Arial" w:cs="Arial"/>
          <w:sz w:val="20"/>
          <w:szCs w:val="20"/>
        </w:rPr>
        <w:t>42.012,83 EUR</w:t>
      </w:r>
      <w:r w:rsidRPr="00917901">
        <w:rPr>
          <w:rFonts w:ascii="Arial" w:hAnsi="Arial" w:cs="Arial"/>
          <w:sz w:val="20"/>
          <w:szCs w:val="20"/>
        </w:rPr>
        <w:t xml:space="preserve">, od toga za nematerijalnu imovinu </w:t>
      </w:r>
      <w:r>
        <w:rPr>
          <w:rFonts w:ascii="Arial" w:hAnsi="Arial" w:cs="Arial"/>
          <w:sz w:val="20"/>
          <w:szCs w:val="20"/>
        </w:rPr>
        <w:t>1.024,54 EUR</w:t>
      </w:r>
      <w:r w:rsidRPr="00917901">
        <w:rPr>
          <w:rFonts w:ascii="Arial" w:hAnsi="Arial" w:cs="Arial"/>
          <w:sz w:val="20"/>
          <w:szCs w:val="20"/>
        </w:rPr>
        <w:t xml:space="preserve">, za građevinske objekte </w:t>
      </w:r>
      <w:r>
        <w:rPr>
          <w:rFonts w:ascii="Arial" w:hAnsi="Arial" w:cs="Arial"/>
          <w:sz w:val="20"/>
          <w:szCs w:val="20"/>
        </w:rPr>
        <w:t>32.140,79 EUR</w:t>
      </w:r>
      <w:r w:rsidRPr="00917901">
        <w:rPr>
          <w:rFonts w:ascii="Arial" w:hAnsi="Arial" w:cs="Arial"/>
          <w:sz w:val="20"/>
          <w:szCs w:val="20"/>
        </w:rPr>
        <w:t xml:space="preserve">, za opremu </w:t>
      </w:r>
      <w:r>
        <w:rPr>
          <w:rFonts w:ascii="Arial" w:hAnsi="Arial" w:cs="Arial"/>
          <w:sz w:val="20"/>
          <w:szCs w:val="20"/>
        </w:rPr>
        <w:t>1.897,28 EUR</w:t>
      </w:r>
      <w:r w:rsidRPr="00917901">
        <w:rPr>
          <w:rFonts w:ascii="Arial" w:hAnsi="Arial" w:cs="Arial"/>
          <w:sz w:val="20"/>
          <w:szCs w:val="20"/>
        </w:rPr>
        <w:t xml:space="preserve"> i za alate, inventar i transportna sredstva </w:t>
      </w:r>
      <w:r>
        <w:rPr>
          <w:rFonts w:ascii="Arial" w:hAnsi="Arial" w:cs="Arial"/>
          <w:sz w:val="20"/>
          <w:szCs w:val="20"/>
        </w:rPr>
        <w:t>6.950,22 EUR</w:t>
      </w:r>
      <w:r w:rsidRPr="00917901">
        <w:rPr>
          <w:rFonts w:ascii="Arial" w:hAnsi="Arial" w:cs="Arial"/>
          <w:sz w:val="20"/>
          <w:szCs w:val="20"/>
        </w:rPr>
        <w:t>.</w:t>
      </w:r>
    </w:p>
    <w:p w14:paraId="1340A1D1" w14:textId="77777777" w:rsidR="002C1A9E" w:rsidRDefault="002C1A9E" w:rsidP="003962EB">
      <w:pPr>
        <w:spacing w:after="0"/>
        <w:jc w:val="both"/>
        <w:rPr>
          <w:rFonts w:ascii="Arial" w:hAnsi="Arial" w:cs="Arial"/>
        </w:rPr>
      </w:pPr>
    </w:p>
    <w:p w14:paraId="180D7BCD" w14:textId="5E75F1F7" w:rsidR="00120F35" w:rsidRDefault="00485544" w:rsidP="003962EB">
      <w:pPr>
        <w:spacing w:after="0"/>
        <w:jc w:val="both"/>
        <w:rPr>
          <w:rFonts w:ascii="Arial" w:hAnsi="Arial" w:cs="Arial"/>
        </w:rPr>
      </w:pPr>
      <w:r>
        <w:rPr>
          <w:rFonts w:ascii="Arial" w:hAnsi="Arial" w:cs="Arial"/>
        </w:rPr>
        <w:t>Bilješka 18</w:t>
      </w:r>
      <w:r w:rsidR="002E2750" w:rsidRPr="002E2750">
        <w:rPr>
          <w:rFonts w:ascii="Arial" w:hAnsi="Arial" w:cs="Arial"/>
        </w:rPr>
        <w:t xml:space="preserve"> </w:t>
      </w:r>
      <w:r w:rsidR="002372D5">
        <w:rPr>
          <w:rFonts w:ascii="Arial" w:hAnsi="Arial" w:cs="Arial"/>
        </w:rPr>
        <w:t xml:space="preserve">- </w:t>
      </w:r>
      <w:r w:rsidR="00815F30">
        <w:rPr>
          <w:rFonts w:ascii="Arial" w:hAnsi="Arial" w:cs="Arial"/>
        </w:rPr>
        <w:t xml:space="preserve">Zalihe </w:t>
      </w:r>
      <w:r>
        <w:rPr>
          <w:rFonts w:ascii="Arial" w:hAnsi="Arial" w:cs="Arial"/>
        </w:rPr>
        <w:t>14.237,21</w:t>
      </w:r>
      <w:r w:rsidR="00375B21" w:rsidRPr="00D804C9">
        <w:rPr>
          <w:rFonts w:ascii="Arial" w:hAnsi="Arial" w:cs="Arial"/>
        </w:rPr>
        <w:t xml:space="preserve"> EUR</w:t>
      </w:r>
      <w:r w:rsidR="002E2750" w:rsidRPr="00D804C9">
        <w:rPr>
          <w:rFonts w:ascii="Arial" w:hAnsi="Arial" w:cs="Arial"/>
        </w:rPr>
        <w:t xml:space="preserve"> </w:t>
      </w:r>
    </w:p>
    <w:tbl>
      <w:tblPr>
        <w:tblStyle w:val="Reetkatablice"/>
        <w:tblW w:w="0" w:type="auto"/>
        <w:tblLook w:val="04A0" w:firstRow="1" w:lastRow="0" w:firstColumn="1" w:lastColumn="0" w:noHBand="0" w:noVBand="1"/>
      </w:tblPr>
      <w:tblGrid>
        <w:gridCol w:w="6496"/>
        <w:gridCol w:w="1537"/>
        <w:gridCol w:w="1481"/>
      </w:tblGrid>
      <w:tr w:rsidR="00D804C9" w:rsidRPr="00120F35" w14:paraId="6C5C14AC" w14:textId="77777777" w:rsidTr="00641377">
        <w:tc>
          <w:tcPr>
            <w:tcW w:w="6496" w:type="dxa"/>
          </w:tcPr>
          <w:p w14:paraId="398CCABD" w14:textId="77777777" w:rsidR="00D804C9" w:rsidRPr="00120F35" w:rsidRDefault="00D804C9" w:rsidP="00641377">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694A7A6B" w14:textId="5DB47DC1" w:rsidR="00D804C9" w:rsidRPr="00D804C9" w:rsidRDefault="00485544" w:rsidP="00641377">
            <w:pPr>
              <w:jc w:val="center"/>
              <w:rPr>
                <w:rFonts w:ascii="Arial" w:hAnsi="Arial" w:cs="Arial"/>
                <w:i/>
                <w:sz w:val="20"/>
                <w:szCs w:val="20"/>
              </w:rPr>
            </w:pPr>
            <w:r>
              <w:rPr>
                <w:rFonts w:ascii="Arial" w:hAnsi="Arial" w:cs="Arial"/>
                <w:i/>
                <w:sz w:val="20"/>
                <w:szCs w:val="20"/>
              </w:rPr>
              <w:t>2025</w:t>
            </w:r>
            <w:r w:rsidR="00D804C9" w:rsidRPr="00D804C9">
              <w:rPr>
                <w:rFonts w:ascii="Arial" w:hAnsi="Arial" w:cs="Arial"/>
                <w:i/>
                <w:sz w:val="20"/>
                <w:szCs w:val="20"/>
              </w:rPr>
              <w:t>.</w:t>
            </w:r>
          </w:p>
        </w:tc>
        <w:tc>
          <w:tcPr>
            <w:tcW w:w="1481" w:type="dxa"/>
          </w:tcPr>
          <w:p w14:paraId="694738D4" w14:textId="6E5BB5FC" w:rsidR="00D804C9" w:rsidRPr="00120F35" w:rsidRDefault="00485544" w:rsidP="00641377">
            <w:pPr>
              <w:jc w:val="center"/>
              <w:rPr>
                <w:rFonts w:ascii="Arial" w:hAnsi="Arial" w:cs="Arial"/>
                <w:i/>
                <w:sz w:val="20"/>
                <w:szCs w:val="20"/>
              </w:rPr>
            </w:pPr>
            <w:r>
              <w:rPr>
                <w:rFonts w:ascii="Arial" w:hAnsi="Arial" w:cs="Arial"/>
                <w:i/>
                <w:sz w:val="20"/>
                <w:szCs w:val="20"/>
              </w:rPr>
              <w:t>2024</w:t>
            </w:r>
            <w:r w:rsidR="00D804C9" w:rsidRPr="00120F35">
              <w:rPr>
                <w:rFonts w:ascii="Arial" w:hAnsi="Arial" w:cs="Arial"/>
                <w:i/>
                <w:sz w:val="20"/>
                <w:szCs w:val="20"/>
              </w:rPr>
              <w:t>.</w:t>
            </w:r>
          </w:p>
        </w:tc>
      </w:tr>
      <w:tr w:rsidR="00D804C9" w:rsidRPr="00386AEA" w14:paraId="36A9C95A" w14:textId="77777777" w:rsidTr="00641377">
        <w:tc>
          <w:tcPr>
            <w:tcW w:w="6496" w:type="dxa"/>
          </w:tcPr>
          <w:p w14:paraId="23920DC3" w14:textId="7DFF0AA8" w:rsidR="00D804C9" w:rsidRPr="00386AEA" w:rsidRDefault="00D804C9" w:rsidP="00641377">
            <w:pPr>
              <w:jc w:val="both"/>
              <w:rPr>
                <w:rFonts w:ascii="Arial" w:hAnsi="Arial" w:cs="Arial"/>
                <w:i/>
                <w:sz w:val="18"/>
                <w:szCs w:val="18"/>
              </w:rPr>
            </w:pPr>
            <w:r>
              <w:rPr>
                <w:rFonts w:ascii="Arial" w:hAnsi="Arial" w:cs="Arial"/>
                <w:i/>
                <w:sz w:val="18"/>
                <w:szCs w:val="18"/>
              </w:rPr>
              <w:t>Sirovine i materijal</w:t>
            </w:r>
          </w:p>
        </w:tc>
        <w:tc>
          <w:tcPr>
            <w:tcW w:w="1537" w:type="dxa"/>
            <w:shd w:val="clear" w:color="auto" w:fill="D9D9D9" w:themeFill="background1" w:themeFillShade="D9"/>
          </w:tcPr>
          <w:p w14:paraId="3526AE4F" w14:textId="6291D530" w:rsidR="00D804C9" w:rsidRPr="00D804C9" w:rsidRDefault="00485544" w:rsidP="00641377">
            <w:pPr>
              <w:jc w:val="right"/>
              <w:rPr>
                <w:rFonts w:ascii="Arial" w:hAnsi="Arial" w:cs="Arial"/>
                <w:sz w:val="18"/>
                <w:szCs w:val="18"/>
              </w:rPr>
            </w:pPr>
            <w:r>
              <w:rPr>
                <w:rFonts w:ascii="Arial" w:hAnsi="Arial" w:cs="Arial"/>
                <w:sz w:val="18"/>
                <w:szCs w:val="18"/>
              </w:rPr>
              <w:t>7.886,52</w:t>
            </w:r>
          </w:p>
        </w:tc>
        <w:tc>
          <w:tcPr>
            <w:tcW w:w="1481" w:type="dxa"/>
          </w:tcPr>
          <w:p w14:paraId="27F9D695" w14:textId="6A17B81D" w:rsidR="00D804C9" w:rsidRPr="00386AEA" w:rsidRDefault="00485544" w:rsidP="00641377">
            <w:pPr>
              <w:jc w:val="right"/>
              <w:rPr>
                <w:rFonts w:ascii="Arial" w:hAnsi="Arial" w:cs="Arial"/>
                <w:sz w:val="18"/>
                <w:szCs w:val="18"/>
              </w:rPr>
            </w:pPr>
            <w:r>
              <w:rPr>
                <w:rFonts w:ascii="Arial" w:hAnsi="Arial" w:cs="Arial"/>
                <w:sz w:val="18"/>
                <w:szCs w:val="18"/>
              </w:rPr>
              <w:t>4.388,47</w:t>
            </w:r>
          </w:p>
        </w:tc>
      </w:tr>
      <w:tr w:rsidR="00D804C9" w:rsidRPr="00386AEA" w14:paraId="63BA0FB0" w14:textId="77777777" w:rsidTr="00641377">
        <w:tc>
          <w:tcPr>
            <w:tcW w:w="6496" w:type="dxa"/>
          </w:tcPr>
          <w:p w14:paraId="2A9E5684" w14:textId="33BC8DD0" w:rsidR="00D804C9" w:rsidRPr="00386AEA" w:rsidRDefault="00D804C9" w:rsidP="00641377">
            <w:pPr>
              <w:jc w:val="both"/>
              <w:rPr>
                <w:rFonts w:ascii="Arial" w:hAnsi="Arial" w:cs="Arial"/>
                <w:i/>
                <w:sz w:val="18"/>
                <w:szCs w:val="18"/>
              </w:rPr>
            </w:pPr>
            <w:r>
              <w:rPr>
                <w:rFonts w:ascii="Arial" w:hAnsi="Arial" w:cs="Arial"/>
                <w:i/>
                <w:sz w:val="18"/>
                <w:szCs w:val="18"/>
              </w:rPr>
              <w:t>Gotovi proizvodi</w:t>
            </w:r>
          </w:p>
        </w:tc>
        <w:tc>
          <w:tcPr>
            <w:tcW w:w="1537" w:type="dxa"/>
            <w:shd w:val="clear" w:color="auto" w:fill="D9D9D9" w:themeFill="background1" w:themeFillShade="D9"/>
          </w:tcPr>
          <w:p w14:paraId="1769D11C" w14:textId="6A0C948D" w:rsidR="00D804C9" w:rsidRPr="00D804C9" w:rsidRDefault="00485544" w:rsidP="00641377">
            <w:pPr>
              <w:jc w:val="right"/>
              <w:rPr>
                <w:rFonts w:ascii="Arial" w:hAnsi="Arial" w:cs="Arial"/>
                <w:sz w:val="18"/>
                <w:szCs w:val="18"/>
              </w:rPr>
            </w:pPr>
            <w:r>
              <w:rPr>
                <w:rFonts w:ascii="Arial" w:hAnsi="Arial" w:cs="Arial"/>
                <w:sz w:val="18"/>
                <w:szCs w:val="18"/>
              </w:rPr>
              <w:t>6.350,69</w:t>
            </w:r>
          </w:p>
        </w:tc>
        <w:tc>
          <w:tcPr>
            <w:tcW w:w="1481" w:type="dxa"/>
          </w:tcPr>
          <w:p w14:paraId="5187D9C4" w14:textId="0A65F595" w:rsidR="00485544" w:rsidRPr="00386AEA" w:rsidRDefault="00485544" w:rsidP="00485544">
            <w:pPr>
              <w:jc w:val="right"/>
              <w:rPr>
                <w:rFonts w:ascii="Arial" w:hAnsi="Arial" w:cs="Arial"/>
                <w:sz w:val="18"/>
                <w:szCs w:val="18"/>
              </w:rPr>
            </w:pPr>
            <w:r>
              <w:rPr>
                <w:rFonts w:ascii="Arial" w:hAnsi="Arial" w:cs="Arial"/>
                <w:sz w:val="18"/>
                <w:szCs w:val="18"/>
              </w:rPr>
              <w:t>7.814,01</w:t>
            </w:r>
          </w:p>
        </w:tc>
      </w:tr>
      <w:tr w:rsidR="00D804C9" w:rsidRPr="00120F35" w14:paraId="479594AB" w14:textId="77777777" w:rsidTr="00641377">
        <w:tc>
          <w:tcPr>
            <w:tcW w:w="6496" w:type="dxa"/>
          </w:tcPr>
          <w:p w14:paraId="73F8CAD2" w14:textId="77777777" w:rsidR="00D804C9" w:rsidRPr="00120F35" w:rsidRDefault="00D804C9" w:rsidP="00641377">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2A89CC1B" w14:textId="7D0F607D" w:rsidR="00D804C9" w:rsidRPr="00D804C9" w:rsidRDefault="00485544" w:rsidP="00641377">
            <w:pPr>
              <w:jc w:val="right"/>
              <w:rPr>
                <w:rFonts w:ascii="Arial" w:hAnsi="Arial" w:cs="Arial"/>
                <w:b/>
                <w:sz w:val="20"/>
                <w:szCs w:val="20"/>
              </w:rPr>
            </w:pPr>
            <w:r>
              <w:rPr>
                <w:rFonts w:ascii="Arial" w:hAnsi="Arial" w:cs="Arial"/>
                <w:b/>
                <w:sz w:val="20"/>
                <w:szCs w:val="20"/>
              </w:rPr>
              <w:t>14.237,21</w:t>
            </w:r>
          </w:p>
        </w:tc>
        <w:tc>
          <w:tcPr>
            <w:tcW w:w="1481" w:type="dxa"/>
          </w:tcPr>
          <w:p w14:paraId="0367FE5B" w14:textId="2FB0D8F0" w:rsidR="00D804C9" w:rsidRPr="00120F35" w:rsidRDefault="00485544" w:rsidP="00641377">
            <w:pPr>
              <w:jc w:val="right"/>
              <w:rPr>
                <w:rFonts w:ascii="Arial" w:hAnsi="Arial" w:cs="Arial"/>
                <w:b/>
                <w:sz w:val="20"/>
                <w:szCs w:val="20"/>
              </w:rPr>
            </w:pPr>
            <w:r>
              <w:rPr>
                <w:rFonts w:ascii="Arial" w:hAnsi="Arial" w:cs="Arial"/>
                <w:b/>
                <w:sz w:val="20"/>
                <w:szCs w:val="20"/>
              </w:rPr>
              <w:t>12.202,48</w:t>
            </w:r>
          </w:p>
        </w:tc>
      </w:tr>
    </w:tbl>
    <w:p w14:paraId="093D56EF" w14:textId="77777777" w:rsidR="00120F35" w:rsidRDefault="00120F35" w:rsidP="003962EB">
      <w:pPr>
        <w:spacing w:after="0"/>
        <w:jc w:val="both"/>
        <w:rPr>
          <w:rFonts w:ascii="Arial" w:hAnsi="Arial" w:cs="Arial"/>
        </w:rPr>
      </w:pPr>
    </w:p>
    <w:p w14:paraId="7F838C24" w14:textId="77777777" w:rsidR="00EB5200" w:rsidRDefault="00EB5200" w:rsidP="003962EB">
      <w:pPr>
        <w:spacing w:after="0"/>
        <w:jc w:val="both"/>
        <w:rPr>
          <w:rFonts w:ascii="Arial" w:hAnsi="Arial" w:cs="Arial"/>
        </w:rPr>
      </w:pPr>
    </w:p>
    <w:p w14:paraId="74A4361D" w14:textId="77777777" w:rsidR="00EB5200" w:rsidRDefault="00EB5200" w:rsidP="003962EB">
      <w:pPr>
        <w:spacing w:after="0"/>
        <w:jc w:val="both"/>
        <w:rPr>
          <w:rFonts w:ascii="Arial" w:hAnsi="Arial" w:cs="Arial"/>
        </w:rPr>
      </w:pPr>
    </w:p>
    <w:p w14:paraId="113CBD35" w14:textId="5F5DB76D" w:rsidR="00120F35" w:rsidRPr="00120F35" w:rsidRDefault="002E2750" w:rsidP="00120F35">
      <w:pPr>
        <w:tabs>
          <w:tab w:val="left" w:pos="5070"/>
        </w:tabs>
        <w:spacing w:after="0"/>
        <w:jc w:val="both"/>
        <w:rPr>
          <w:rFonts w:ascii="Arial" w:hAnsi="Arial" w:cs="Arial"/>
          <w:i/>
        </w:rPr>
      </w:pPr>
      <w:r w:rsidRPr="002E2750">
        <w:rPr>
          <w:rFonts w:ascii="Arial" w:hAnsi="Arial" w:cs="Arial"/>
        </w:rPr>
        <w:lastRenderedPageBreak/>
        <w:t>Bil</w:t>
      </w:r>
      <w:r w:rsidR="00485544">
        <w:rPr>
          <w:rFonts w:ascii="Arial" w:hAnsi="Arial" w:cs="Arial"/>
        </w:rPr>
        <w:t>ješka 19 i 20</w:t>
      </w:r>
      <w:r w:rsidRPr="002E2750">
        <w:rPr>
          <w:rFonts w:ascii="Arial" w:hAnsi="Arial" w:cs="Arial"/>
        </w:rPr>
        <w:t xml:space="preserve"> </w:t>
      </w:r>
      <w:r w:rsidR="002372D5">
        <w:rPr>
          <w:rFonts w:ascii="Arial" w:hAnsi="Arial" w:cs="Arial"/>
        </w:rPr>
        <w:t xml:space="preserve">- </w:t>
      </w:r>
      <w:r w:rsidRPr="002E2750">
        <w:rPr>
          <w:rFonts w:ascii="Arial" w:hAnsi="Arial" w:cs="Arial"/>
        </w:rPr>
        <w:t>K</w:t>
      </w:r>
      <w:r w:rsidR="00815F30">
        <w:rPr>
          <w:rFonts w:ascii="Arial" w:hAnsi="Arial" w:cs="Arial"/>
        </w:rPr>
        <w:t xml:space="preserve">ratkotrajna potraživanja </w:t>
      </w:r>
      <w:r w:rsidR="00485544">
        <w:rPr>
          <w:rFonts w:ascii="Arial" w:hAnsi="Arial" w:cs="Arial"/>
        </w:rPr>
        <w:t>74.351,01</w:t>
      </w:r>
      <w:r w:rsidR="00375B21" w:rsidRPr="00D804C9">
        <w:rPr>
          <w:rFonts w:ascii="Arial" w:hAnsi="Arial" w:cs="Arial"/>
        </w:rPr>
        <w:t xml:space="preserve"> EUR</w:t>
      </w:r>
      <w:r w:rsidRPr="00D804C9">
        <w:rPr>
          <w:rFonts w:ascii="Arial" w:hAnsi="Arial" w:cs="Arial"/>
        </w:rPr>
        <w:t xml:space="preserve"> </w:t>
      </w:r>
      <w:r w:rsidR="00120F35" w:rsidRPr="00120F35">
        <w:rPr>
          <w:rFonts w:ascii="Arial" w:hAnsi="Arial" w:cs="Arial"/>
          <w:i/>
        </w:rPr>
        <w:tab/>
      </w:r>
    </w:p>
    <w:tbl>
      <w:tblPr>
        <w:tblStyle w:val="Reetkatablice"/>
        <w:tblW w:w="0" w:type="auto"/>
        <w:tblLook w:val="04A0" w:firstRow="1" w:lastRow="0" w:firstColumn="1" w:lastColumn="0" w:noHBand="0" w:noVBand="1"/>
      </w:tblPr>
      <w:tblGrid>
        <w:gridCol w:w="6496"/>
        <w:gridCol w:w="1537"/>
        <w:gridCol w:w="1481"/>
      </w:tblGrid>
      <w:tr w:rsidR="00120F35" w:rsidRPr="00120F35" w14:paraId="0A82B579" w14:textId="77777777" w:rsidTr="00801449">
        <w:tc>
          <w:tcPr>
            <w:tcW w:w="6496" w:type="dxa"/>
          </w:tcPr>
          <w:p w14:paraId="62335E70" w14:textId="00206551" w:rsidR="00120F35" w:rsidRPr="00120F35" w:rsidRDefault="00375B21" w:rsidP="003962EB">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67BAD3C3" w14:textId="66B15635" w:rsidR="00120F35" w:rsidRPr="00D804C9" w:rsidRDefault="00815F30" w:rsidP="00602834">
            <w:pPr>
              <w:jc w:val="center"/>
              <w:rPr>
                <w:rFonts w:ascii="Arial" w:hAnsi="Arial" w:cs="Arial"/>
                <w:i/>
                <w:sz w:val="20"/>
                <w:szCs w:val="20"/>
              </w:rPr>
            </w:pPr>
            <w:r w:rsidRPr="00D804C9">
              <w:rPr>
                <w:rFonts w:ascii="Arial" w:hAnsi="Arial" w:cs="Arial"/>
                <w:i/>
                <w:sz w:val="20"/>
                <w:szCs w:val="20"/>
              </w:rPr>
              <w:t>202</w:t>
            </w:r>
            <w:r w:rsidR="00485544">
              <w:rPr>
                <w:rFonts w:ascii="Arial" w:hAnsi="Arial" w:cs="Arial"/>
                <w:i/>
                <w:sz w:val="20"/>
                <w:szCs w:val="20"/>
              </w:rPr>
              <w:t>5</w:t>
            </w:r>
            <w:r w:rsidR="00120F35" w:rsidRPr="00D804C9">
              <w:rPr>
                <w:rFonts w:ascii="Arial" w:hAnsi="Arial" w:cs="Arial"/>
                <w:i/>
                <w:sz w:val="20"/>
                <w:szCs w:val="20"/>
              </w:rPr>
              <w:t>.</w:t>
            </w:r>
          </w:p>
        </w:tc>
        <w:tc>
          <w:tcPr>
            <w:tcW w:w="1481" w:type="dxa"/>
          </w:tcPr>
          <w:p w14:paraId="055AE152" w14:textId="48BCB1FD" w:rsidR="00120F35" w:rsidRPr="00120F35" w:rsidRDefault="00485544" w:rsidP="00120F35">
            <w:pPr>
              <w:jc w:val="center"/>
              <w:rPr>
                <w:rFonts w:ascii="Arial" w:hAnsi="Arial" w:cs="Arial"/>
                <w:i/>
                <w:sz w:val="20"/>
                <w:szCs w:val="20"/>
              </w:rPr>
            </w:pPr>
            <w:r>
              <w:rPr>
                <w:rFonts w:ascii="Arial" w:hAnsi="Arial" w:cs="Arial"/>
                <w:i/>
                <w:sz w:val="20"/>
                <w:szCs w:val="20"/>
              </w:rPr>
              <w:t>2024</w:t>
            </w:r>
            <w:r w:rsidR="00120F35" w:rsidRPr="00120F35">
              <w:rPr>
                <w:rFonts w:ascii="Arial" w:hAnsi="Arial" w:cs="Arial"/>
                <w:i/>
                <w:sz w:val="20"/>
                <w:szCs w:val="20"/>
              </w:rPr>
              <w:t>.</w:t>
            </w:r>
          </w:p>
        </w:tc>
      </w:tr>
      <w:tr w:rsidR="00801449" w14:paraId="7049E498" w14:textId="77777777" w:rsidTr="00801449">
        <w:tc>
          <w:tcPr>
            <w:tcW w:w="6496" w:type="dxa"/>
          </w:tcPr>
          <w:p w14:paraId="53789CA7" w14:textId="77777777" w:rsidR="00801449" w:rsidRPr="00386AEA" w:rsidRDefault="00801449" w:rsidP="003962EB">
            <w:pPr>
              <w:jc w:val="both"/>
              <w:rPr>
                <w:rFonts w:ascii="Arial" w:hAnsi="Arial" w:cs="Arial"/>
                <w:i/>
                <w:sz w:val="18"/>
                <w:szCs w:val="18"/>
              </w:rPr>
            </w:pPr>
            <w:r w:rsidRPr="00386AEA">
              <w:rPr>
                <w:rFonts w:ascii="Arial" w:hAnsi="Arial" w:cs="Arial"/>
                <w:i/>
                <w:sz w:val="18"/>
                <w:szCs w:val="18"/>
              </w:rPr>
              <w:t>Potraživanja od kupaca</w:t>
            </w:r>
          </w:p>
        </w:tc>
        <w:tc>
          <w:tcPr>
            <w:tcW w:w="1537" w:type="dxa"/>
            <w:shd w:val="clear" w:color="auto" w:fill="D9D9D9" w:themeFill="background1" w:themeFillShade="D9"/>
          </w:tcPr>
          <w:p w14:paraId="551E8743" w14:textId="4B6C2A64" w:rsidR="00801449" w:rsidRPr="00D804C9" w:rsidRDefault="00485544" w:rsidP="00120F35">
            <w:pPr>
              <w:jc w:val="right"/>
              <w:rPr>
                <w:rFonts w:ascii="Arial" w:hAnsi="Arial" w:cs="Arial"/>
                <w:sz w:val="18"/>
                <w:szCs w:val="18"/>
              </w:rPr>
            </w:pPr>
            <w:r>
              <w:rPr>
                <w:rFonts w:ascii="Arial" w:hAnsi="Arial" w:cs="Arial"/>
                <w:sz w:val="18"/>
                <w:szCs w:val="18"/>
              </w:rPr>
              <w:t>70.965,75</w:t>
            </w:r>
          </w:p>
        </w:tc>
        <w:tc>
          <w:tcPr>
            <w:tcW w:w="1481" w:type="dxa"/>
          </w:tcPr>
          <w:p w14:paraId="0F37F1F4" w14:textId="007A1AC1" w:rsidR="00801449" w:rsidRPr="00386AEA" w:rsidRDefault="00485544" w:rsidP="00120F35">
            <w:pPr>
              <w:jc w:val="right"/>
              <w:rPr>
                <w:rFonts w:ascii="Arial" w:hAnsi="Arial" w:cs="Arial"/>
                <w:sz w:val="18"/>
                <w:szCs w:val="18"/>
              </w:rPr>
            </w:pPr>
            <w:r>
              <w:rPr>
                <w:rFonts w:ascii="Arial" w:hAnsi="Arial" w:cs="Arial"/>
                <w:sz w:val="18"/>
                <w:szCs w:val="18"/>
              </w:rPr>
              <w:t>81.213,28</w:t>
            </w:r>
          </w:p>
        </w:tc>
      </w:tr>
      <w:tr w:rsidR="00801449" w14:paraId="1A62A9EA" w14:textId="77777777" w:rsidTr="00801449">
        <w:tc>
          <w:tcPr>
            <w:tcW w:w="6496" w:type="dxa"/>
          </w:tcPr>
          <w:p w14:paraId="5DD39BF2" w14:textId="77777777" w:rsidR="00801449" w:rsidRPr="00386AEA" w:rsidRDefault="00801449" w:rsidP="003962EB">
            <w:pPr>
              <w:jc w:val="both"/>
              <w:rPr>
                <w:rFonts w:ascii="Arial" w:hAnsi="Arial" w:cs="Arial"/>
                <w:i/>
                <w:sz w:val="18"/>
                <w:szCs w:val="18"/>
              </w:rPr>
            </w:pPr>
            <w:r w:rsidRPr="00386AEA">
              <w:rPr>
                <w:rFonts w:ascii="Arial" w:hAnsi="Arial" w:cs="Arial"/>
                <w:i/>
                <w:sz w:val="18"/>
                <w:szCs w:val="18"/>
              </w:rPr>
              <w:t>Potraživanja od države i drugih institucija</w:t>
            </w:r>
          </w:p>
        </w:tc>
        <w:tc>
          <w:tcPr>
            <w:tcW w:w="1537" w:type="dxa"/>
            <w:shd w:val="clear" w:color="auto" w:fill="D9D9D9" w:themeFill="background1" w:themeFillShade="D9"/>
          </w:tcPr>
          <w:p w14:paraId="1A126F27" w14:textId="25F79040" w:rsidR="00801449" w:rsidRPr="00D804C9" w:rsidRDefault="00485544" w:rsidP="00120F35">
            <w:pPr>
              <w:jc w:val="right"/>
              <w:rPr>
                <w:rFonts w:ascii="Arial" w:hAnsi="Arial" w:cs="Arial"/>
                <w:sz w:val="18"/>
                <w:szCs w:val="18"/>
              </w:rPr>
            </w:pPr>
            <w:r>
              <w:rPr>
                <w:rFonts w:ascii="Arial" w:hAnsi="Arial" w:cs="Arial"/>
                <w:sz w:val="18"/>
                <w:szCs w:val="18"/>
              </w:rPr>
              <w:t>3.385,26</w:t>
            </w:r>
          </w:p>
        </w:tc>
        <w:tc>
          <w:tcPr>
            <w:tcW w:w="1481" w:type="dxa"/>
          </w:tcPr>
          <w:p w14:paraId="503EF5A5" w14:textId="0ED3433A" w:rsidR="00801449" w:rsidRPr="00386AEA" w:rsidRDefault="00485544" w:rsidP="00120F35">
            <w:pPr>
              <w:jc w:val="right"/>
              <w:rPr>
                <w:rFonts w:ascii="Arial" w:hAnsi="Arial" w:cs="Arial"/>
                <w:sz w:val="18"/>
                <w:szCs w:val="18"/>
              </w:rPr>
            </w:pPr>
            <w:r>
              <w:rPr>
                <w:rFonts w:ascii="Arial" w:hAnsi="Arial" w:cs="Arial"/>
                <w:sz w:val="18"/>
                <w:szCs w:val="18"/>
              </w:rPr>
              <w:t>1.226,82</w:t>
            </w:r>
          </w:p>
        </w:tc>
      </w:tr>
      <w:tr w:rsidR="00801449" w:rsidRPr="00120F35" w14:paraId="5ED97C09" w14:textId="77777777" w:rsidTr="00801449">
        <w:tc>
          <w:tcPr>
            <w:tcW w:w="6496" w:type="dxa"/>
          </w:tcPr>
          <w:p w14:paraId="561D29DB" w14:textId="77777777" w:rsidR="00801449" w:rsidRPr="00120F35" w:rsidRDefault="00801449" w:rsidP="003962EB">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37DBAB13" w14:textId="3A645008" w:rsidR="00801449" w:rsidRPr="00D804C9" w:rsidRDefault="00485544" w:rsidP="00120F35">
            <w:pPr>
              <w:jc w:val="right"/>
              <w:rPr>
                <w:rFonts w:ascii="Arial" w:hAnsi="Arial" w:cs="Arial"/>
                <w:b/>
                <w:sz w:val="20"/>
                <w:szCs w:val="20"/>
              </w:rPr>
            </w:pPr>
            <w:r>
              <w:rPr>
                <w:rFonts w:ascii="Arial" w:hAnsi="Arial" w:cs="Arial"/>
                <w:b/>
                <w:sz w:val="20"/>
                <w:szCs w:val="20"/>
              </w:rPr>
              <w:t>74.351,01</w:t>
            </w:r>
          </w:p>
        </w:tc>
        <w:tc>
          <w:tcPr>
            <w:tcW w:w="1481" w:type="dxa"/>
          </w:tcPr>
          <w:p w14:paraId="013EBCB1" w14:textId="3F46D145" w:rsidR="00801449" w:rsidRPr="00120F35" w:rsidRDefault="00485544" w:rsidP="00120F35">
            <w:pPr>
              <w:jc w:val="right"/>
              <w:rPr>
                <w:rFonts w:ascii="Arial" w:hAnsi="Arial" w:cs="Arial"/>
                <w:b/>
                <w:sz w:val="20"/>
                <w:szCs w:val="20"/>
              </w:rPr>
            </w:pPr>
            <w:r>
              <w:rPr>
                <w:rFonts w:ascii="Arial" w:hAnsi="Arial" w:cs="Arial"/>
                <w:b/>
                <w:sz w:val="20"/>
                <w:szCs w:val="20"/>
              </w:rPr>
              <w:t>82.440,10</w:t>
            </w:r>
          </w:p>
        </w:tc>
      </w:tr>
    </w:tbl>
    <w:p w14:paraId="587845C7" w14:textId="77777777" w:rsidR="00120F35" w:rsidRPr="00120F35" w:rsidRDefault="00120F35" w:rsidP="003962EB">
      <w:pPr>
        <w:spacing w:after="0"/>
        <w:jc w:val="both"/>
        <w:rPr>
          <w:rFonts w:ascii="Arial" w:hAnsi="Arial" w:cs="Arial"/>
          <w:b/>
        </w:rPr>
      </w:pPr>
    </w:p>
    <w:p w14:paraId="1919C6CD" w14:textId="77777777" w:rsidR="00120F35" w:rsidRPr="00917901" w:rsidRDefault="002E2750" w:rsidP="003962EB">
      <w:pPr>
        <w:spacing w:after="0"/>
        <w:jc w:val="both"/>
        <w:rPr>
          <w:rFonts w:ascii="Arial" w:hAnsi="Arial" w:cs="Arial"/>
          <w:sz w:val="20"/>
          <w:szCs w:val="20"/>
        </w:rPr>
      </w:pPr>
      <w:r w:rsidRPr="00917901">
        <w:rPr>
          <w:rFonts w:ascii="Arial" w:hAnsi="Arial" w:cs="Arial"/>
          <w:sz w:val="20"/>
          <w:szCs w:val="20"/>
        </w:rPr>
        <w:t xml:space="preserve">Potraživanja od kupaca su vrednovana po fer vrijednosti. </w:t>
      </w:r>
    </w:p>
    <w:p w14:paraId="77CC6B91" w14:textId="1A4D9278" w:rsidR="002C1A9E" w:rsidRDefault="002E2750" w:rsidP="003962EB">
      <w:pPr>
        <w:spacing w:after="0"/>
        <w:jc w:val="both"/>
        <w:rPr>
          <w:rFonts w:ascii="Arial" w:hAnsi="Arial" w:cs="Arial"/>
          <w:sz w:val="20"/>
          <w:szCs w:val="20"/>
        </w:rPr>
      </w:pPr>
      <w:r w:rsidRPr="00917901">
        <w:rPr>
          <w:rFonts w:ascii="Arial" w:hAnsi="Arial" w:cs="Arial"/>
          <w:sz w:val="20"/>
          <w:szCs w:val="20"/>
        </w:rPr>
        <w:t>U iznos potraživanja od kupaca je ukl</w:t>
      </w:r>
      <w:r w:rsidR="00815F30">
        <w:rPr>
          <w:rFonts w:ascii="Arial" w:hAnsi="Arial" w:cs="Arial"/>
          <w:sz w:val="20"/>
          <w:szCs w:val="20"/>
        </w:rPr>
        <w:t>jučen ispravak vrijednosti</w:t>
      </w:r>
      <w:r w:rsidR="00E17534">
        <w:rPr>
          <w:rFonts w:ascii="Arial" w:hAnsi="Arial" w:cs="Arial"/>
          <w:sz w:val="20"/>
          <w:szCs w:val="20"/>
        </w:rPr>
        <w:t xml:space="preserve"> </w:t>
      </w:r>
      <w:r w:rsidR="00D804C9">
        <w:rPr>
          <w:rFonts w:ascii="Arial" w:hAnsi="Arial" w:cs="Arial"/>
          <w:sz w:val="20"/>
          <w:szCs w:val="20"/>
        </w:rPr>
        <w:t xml:space="preserve">utuženih </w:t>
      </w:r>
      <w:r w:rsidR="00E17534">
        <w:rPr>
          <w:rFonts w:ascii="Arial" w:hAnsi="Arial" w:cs="Arial"/>
          <w:sz w:val="20"/>
          <w:szCs w:val="20"/>
        </w:rPr>
        <w:t xml:space="preserve">potraživanja u visini </w:t>
      </w:r>
      <w:r w:rsidR="009731D6">
        <w:rPr>
          <w:rFonts w:ascii="Arial" w:hAnsi="Arial" w:cs="Arial"/>
          <w:sz w:val="20"/>
          <w:szCs w:val="20"/>
        </w:rPr>
        <w:t>4.516,01</w:t>
      </w:r>
      <w:r w:rsidR="00375B21">
        <w:rPr>
          <w:rFonts w:ascii="Arial" w:hAnsi="Arial" w:cs="Arial"/>
          <w:sz w:val="20"/>
          <w:szCs w:val="20"/>
        </w:rPr>
        <w:t xml:space="preserve"> EUR</w:t>
      </w:r>
      <w:r w:rsidR="00D804C9">
        <w:rPr>
          <w:rFonts w:ascii="Arial" w:hAnsi="Arial" w:cs="Arial"/>
          <w:sz w:val="20"/>
          <w:szCs w:val="20"/>
        </w:rPr>
        <w:t xml:space="preserve"> i </w:t>
      </w:r>
      <w:r w:rsidR="009731D6">
        <w:rPr>
          <w:rFonts w:ascii="Arial" w:hAnsi="Arial" w:cs="Arial"/>
          <w:sz w:val="20"/>
          <w:szCs w:val="20"/>
        </w:rPr>
        <w:t>8.681,12</w:t>
      </w:r>
      <w:r w:rsidR="00D804C9">
        <w:rPr>
          <w:rFonts w:ascii="Arial" w:hAnsi="Arial" w:cs="Arial"/>
          <w:sz w:val="20"/>
          <w:szCs w:val="20"/>
        </w:rPr>
        <w:t xml:space="preserve"> EUR vrijednosno usklađenih nenaplaćenih potraživanja</w:t>
      </w:r>
      <w:r w:rsidRPr="00917901">
        <w:rPr>
          <w:rFonts w:ascii="Arial" w:hAnsi="Arial" w:cs="Arial"/>
          <w:sz w:val="20"/>
          <w:szCs w:val="20"/>
        </w:rPr>
        <w:t xml:space="preserve">. </w:t>
      </w:r>
    </w:p>
    <w:p w14:paraId="5ABCEC3F" w14:textId="77777777" w:rsidR="00EB5200" w:rsidRDefault="00EB5200" w:rsidP="003962EB">
      <w:pPr>
        <w:spacing w:after="0"/>
        <w:jc w:val="both"/>
        <w:rPr>
          <w:rFonts w:ascii="Arial" w:hAnsi="Arial" w:cs="Arial"/>
          <w:sz w:val="20"/>
          <w:szCs w:val="20"/>
        </w:rPr>
      </w:pPr>
    </w:p>
    <w:p w14:paraId="13EAE76D" w14:textId="1B449431" w:rsidR="00120F35" w:rsidRPr="002C1A9E" w:rsidRDefault="009731D6" w:rsidP="003962EB">
      <w:pPr>
        <w:spacing w:after="0"/>
        <w:jc w:val="both"/>
        <w:rPr>
          <w:rFonts w:ascii="Arial" w:hAnsi="Arial" w:cs="Arial"/>
          <w:sz w:val="20"/>
          <w:szCs w:val="20"/>
        </w:rPr>
      </w:pPr>
      <w:r>
        <w:rPr>
          <w:rFonts w:ascii="Arial" w:hAnsi="Arial" w:cs="Arial"/>
        </w:rPr>
        <w:t>Bilješka 21</w:t>
      </w:r>
      <w:r w:rsidR="002E2750" w:rsidRPr="002E2750">
        <w:rPr>
          <w:rFonts w:ascii="Arial" w:hAnsi="Arial" w:cs="Arial"/>
        </w:rPr>
        <w:t xml:space="preserve"> </w:t>
      </w:r>
      <w:r w:rsidR="002372D5">
        <w:rPr>
          <w:rFonts w:ascii="Arial" w:hAnsi="Arial" w:cs="Arial"/>
        </w:rPr>
        <w:t xml:space="preserve">- </w:t>
      </w:r>
      <w:r w:rsidR="002E2750" w:rsidRPr="002E2750">
        <w:rPr>
          <w:rFonts w:ascii="Arial" w:hAnsi="Arial" w:cs="Arial"/>
        </w:rPr>
        <w:t>Kratko</w:t>
      </w:r>
      <w:r w:rsidR="00815F30">
        <w:rPr>
          <w:rFonts w:ascii="Arial" w:hAnsi="Arial" w:cs="Arial"/>
        </w:rPr>
        <w:t xml:space="preserve">trajna financijska imovina </w:t>
      </w:r>
      <w:r>
        <w:rPr>
          <w:rFonts w:ascii="Arial" w:hAnsi="Arial" w:cs="Arial"/>
        </w:rPr>
        <w:t>19,91</w:t>
      </w:r>
      <w:r w:rsidR="00375B21" w:rsidRPr="00D804C9">
        <w:rPr>
          <w:rFonts w:ascii="Arial" w:hAnsi="Arial" w:cs="Arial"/>
        </w:rPr>
        <w:t xml:space="preserve"> EUR</w:t>
      </w:r>
      <w:r w:rsidR="002E2750" w:rsidRPr="00D804C9">
        <w:rPr>
          <w:rFonts w:ascii="Arial" w:hAnsi="Arial" w:cs="Arial"/>
        </w:rPr>
        <w:t xml:space="preserve"> </w:t>
      </w:r>
    </w:p>
    <w:tbl>
      <w:tblPr>
        <w:tblStyle w:val="Reetkatablice"/>
        <w:tblW w:w="0" w:type="auto"/>
        <w:tblLook w:val="04A0" w:firstRow="1" w:lastRow="0" w:firstColumn="1" w:lastColumn="0" w:noHBand="0" w:noVBand="1"/>
      </w:tblPr>
      <w:tblGrid>
        <w:gridCol w:w="6496"/>
        <w:gridCol w:w="1537"/>
        <w:gridCol w:w="1481"/>
      </w:tblGrid>
      <w:tr w:rsidR="00D804C9" w:rsidRPr="00120F35" w14:paraId="6F609539" w14:textId="77777777" w:rsidTr="00641377">
        <w:tc>
          <w:tcPr>
            <w:tcW w:w="6496" w:type="dxa"/>
          </w:tcPr>
          <w:p w14:paraId="3DF75CD7" w14:textId="77777777" w:rsidR="00D804C9" w:rsidRPr="00120F35" w:rsidRDefault="00D804C9" w:rsidP="00641377">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55B17E65" w14:textId="063FB1E3" w:rsidR="00D804C9" w:rsidRPr="004658D9" w:rsidRDefault="009731D6" w:rsidP="00641377">
            <w:pPr>
              <w:jc w:val="center"/>
              <w:rPr>
                <w:rFonts w:ascii="Arial" w:hAnsi="Arial" w:cs="Arial"/>
                <w:i/>
                <w:sz w:val="20"/>
                <w:szCs w:val="20"/>
              </w:rPr>
            </w:pPr>
            <w:r>
              <w:rPr>
                <w:rFonts w:ascii="Arial" w:hAnsi="Arial" w:cs="Arial"/>
                <w:i/>
                <w:sz w:val="20"/>
                <w:szCs w:val="20"/>
              </w:rPr>
              <w:t>2025</w:t>
            </w:r>
            <w:r w:rsidR="00D804C9" w:rsidRPr="004658D9">
              <w:rPr>
                <w:rFonts w:ascii="Arial" w:hAnsi="Arial" w:cs="Arial"/>
                <w:i/>
                <w:sz w:val="20"/>
                <w:szCs w:val="20"/>
              </w:rPr>
              <w:t>.</w:t>
            </w:r>
          </w:p>
        </w:tc>
        <w:tc>
          <w:tcPr>
            <w:tcW w:w="1481" w:type="dxa"/>
          </w:tcPr>
          <w:p w14:paraId="154ABDD0" w14:textId="249ECE4D" w:rsidR="00D804C9" w:rsidRPr="00120F35" w:rsidRDefault="009731D6" w:rsidP="00641377">
            <w:pPr>
              <w:jc w:val="center"/>
              <w:rPr>
                <w:rFonts w:ascii="Arial" w:hAnsi="Arial" w:cs="Arial"/>
                <w:i/>
                <w:sz w:val="20"/>
                <w:szCs w:val="20"/>
              </w:rPr>
            </w:pPr>
            <w:r>
              <w:rPr>
                <w:rFonts w:ascii="Arial" w:hAnsi="Arial" w:cs="Arial"/>
                <w:i/>
                <w:sz w:val="20"/>
                <w:szCs w:val="20"/>
              </w:rPr>
              <w:t>2024</w:t>
            </w:r>
            <w:r w:rsidR="00D804C9" w:rsidRPr="00120F35">
              <w:rPr>
                <w:rFonts w:ascii="Arial" w:hAnsi="Arial" w:cs="Arial"/>
                <w:i/>
                <w:sz w:val="20"/>
                <w:szCs w:val="20"/>
              </w:rPr>
              <w:t>.</w:t>
            </w:r>
          </w:p>
        </w:tc>
      </w:tr>
      <w:tr w:rsidR="00D804C9" w:rsidRPr="00386AEA" w14:paraId="46404996" w14:textId="77777777" w:rsidTr="00641377">
        <w:tc>
          <w:tcPr>
            <w:tcW w:w="6496" w:type="dxa"/>
          </w:tcPr>
          <w:p w14:paraId="6749A28B" w14:textId="5057E6AE" w:rsidR="00D804C9" w:rsidRPr="00386AEA" w:rsidRDefault="004658D9" w:rsidP="00641377">
            <w:pPr>
              <w:jc w:val="both"/>
              <w:rPr>
                <w:rFonts w:ascii="Arial" w:hAnsi="Arial" w:cs="Arial"/>
                <w:i/>
                <w:sz w:val="18"/>
                <w:szCs w:val="18"/>
              </w:rPr>
            </w:pPr>
            <w:r>
              <w:rPr>
                <w:rFonts w:ascii="Arial" w:hAnsi="Arial" w:cs="Arial"/>
                <w:i/>
                <w:sz w:val="18"/>
                <w:szCs w:val="18"/>
              </w:rPr>
              <w:t>Dani depoziti</w:t>
            </w:r>
          </w:p>
        </w:tc>
        <w:tc>
          <w:tcPr>
            <w:tcW w:w="1537" w:type="dxa"/>
            <w:shd w:val="clear" w:color="auto" w:fill="D9D9D9" w:themeFill="background1" w:themeFillShade="D9"/>
          </w:tcPr>
          <w:p w14:paraId="0EED8BA3" w14:textId="409C5837" w:rsidR="00D804C9" w:rsidRPr="004658D9" w:rsidRDefault="009731D6" w:rsidP="00641377">
            <w:pPr>
              <w:jc w:val="right"/>
              <w:rPr>
                <w:rFonts w:ascii="Arial" w:hAnsi="Arial" w:cs="Arial"/>
                <w:sz w:val="18"/>
                <w:szCs w:val="18"/>
              </w:rPr>
            </w:pPr>
            <w:r>
              <w:rPr>
                <w:rFonts w:ascii="Arial" w:hAnsi="Arial" w:cs="Arial"/>
                <w:sz w:val="18"/>
                <w:szCs w:val="18"/>
              </w:rPr>
              <w:t>19,91</w:t>
            </w:r>
          </w:p>
        </w:tc>
        <w:tc>
          <w:tcPr>
            <w:tcW w:w="1481" w:type="dxa"/>
          </w:tcPr>
          <w:p w14:paraId="4A129739" w14:textId="40240D65" w:rsidR="00D804C9" w:rsidRPr="00386AEA" w:rsidRDefault="009731D6" w:rsidP="00641377">
            <w:pPr>
              <w:jc w:val="right"/>
              <w:rPr>
                <w:rFonts w:ascii="Arial" w:hAnsi="Arial" w:cs="Arial"/>
                <w:sz w:val="18"/>
                <w:szCs w:val="18"/>
              </w:rPr>
            </w:pPr>
            <w:r>
              <w:rPr>
                <w:rFonts w:ascii="Arial" w:hAnsi="Arial" w:cs="Arial"/>
                <w:sz w:val="18"/>
                <w:szCs w:val="18"/>
              </w:rPr>
              <w:t>157,27</w:t>
            </w:r>
          </w:p>
        </w:tc>
      </w:tr>
      <w:tr w:rsidR="00D804C9" w:rsidRPr="00120F35" w14:paraId="1E5D2462" w14:textId="77777777" w:rsidTr="00641377">
        <w:tc>
          <w:tcPr>
            <w:tcW w:w="6496" w:type="dxa"/>
          </w:tcPr>
          <w:p w14:paraId="38309F14" w14:textId="77777777" w:rsidR="00D804C9" w:rsidRPr="00120F35" w:rsidRDefault="00D804C9" w:rsidP="00641377">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3C53919E" w14:textId="6291419D" w:rsidR="00D804C9" w:rsidRPr="004658D9" w:rsidRDefault="009731D6" w:rsidP="00641377">
            <w:pPr>
              <w:jc w:val="right"/>
              <w:rPr>
                <w:rFonts w:ascii="Arial" w:hAnsi="Arial" w:cs="Arial"/>
                <w:b/>
                <w:sz w:val="20"/>
                <w:szCs w:val="20"/>
              </w:rPr>
            </w:pPr>
            <w:r>
              <w:rPr>
                <w:rFonts w:ascii="Arial" w:hAnsi="Arial" w:cs="Arial"/>
                <w:b/>
                <w:sz w:val="20"/>
                <w:szCs w:val="20"/>
              </w:rPr>
              <w:t>19,91</w:t>
            </w:r>
          </w:p>
        </w:tc>
        <w:tc>
          <w:tcPr>
            <w:tcW w:w="1481" w:type="dxa"/>
          </w:tcPr>
          <w:p w14:paraId="6D061B95" w14:textId="46001215" w:rsidR="00D804C9" w:rsidRPr="00120F35" w:rsidRDefault="009731D6" w:rsidP="00641377">
            <w:pPr>
              <w:jc w:val="right"/>
              <w:rPr>
                <w:rFonts w:ascii="Arial" w:hAnsi="Arial" w:cs="Arial"/>
                <w:b/>
                <w:sz w:val="20"/>
                <w:szCs w:val="20"/>
              </w:rPr>
            </w:pPr>
            <w:r>
              <w:rPr>
                <w:rFonts w:ascii="Arial" w:hAnsi="Arial" w:cs="Arial"/>
                <w:b/>
                <w:sz w:val="20"/>
                <w:szCs w:val="20"/>
              </w:rPr>
              <w:t>157,27</w:t>
            </w:r>
          </w:p>
        </w:tc>
      </w:tr>
    </w:tbl>
    <w:p w14:paraId="4C5D9A5A" w14:textId="77777777" w:rsidR="00D804C9" w:rsidRDefault="00D804C9" w:rsidP="003962EB">
      <w:pPr>
        <w:spacing w:after="0"/>
        <w:jc w:val="both"/>
        <w:rPr>
          <w:rFonts w:ascii="Arial" w:hAnsi="Arial" w:cs="Arial"/>
        </w:rPr>
      </w:pPr>
    </w:p>
    <w:p w14:paraId="35BCEC0F" w14:textId="122FA232" w:rsidR="00120F35" w:rsidRPr="00917901" w:rsidRDefault="002E2750" w:rsidP="003962EB">
      <w:pPr>
        <w:spacing w:after="0"/>
        <w:jc w:val="both"/>
        <w:rPr>
          <w:rFonts w:ascii="Arial" w:hAnsi="Arial" w:cs="Arial"/>
          <w:sz w:val="20"/>
          <w:szCs w:val="20"/>
        </w:rPr>
      </w:pPr>
      <w:r w:rsidRPr="00917901">
        <w:rPr>
          <w:rFonts w:ascii="Arial" w:hAnsi="Arial" w:cs="Arial"/>
          <w:sz w:val="20"/>
          <w:szCs w:val="20"/>
        </w:rPr>
        <w:t>Kratkotrajna financijska imovina uključuje depozit (naknadu) dan Financi</w:t>
      </w:r>
      <w:r w:rsidR="00E47A3A">
        <w:rPr>
          <w:rFonts w:ascii="Arial" w:hAnsi="Arial" w:cs="Arial"/>
          <w:sz w:val="20"/>
          <w:szCs w:val="20"/>
        </w:rPr>
        <w:t>jskoj agenciji za provedbu ovrha</w:t>
      </w:r>
      <w:r w:rsidRPr="00917901">
        <w:rPr>
          <w:rFonts w:ascii="Arial" w:hAnsi="Arial" w:cs="Arial"/>
          <w:sz w:val="20"/>
          <w:szCs w:val="20"/>
        </w:rPr>
        <w:t xml:space="preserve"> sukladno Zakonu o provedbi ovrhe na novčanim sredstvima. </w:t>
      </w:r>
    </w:p>
    <w:p w14:paraId="2BB8BC6A" w14:textId="77777777" w:rsidR="00120F35" w:rsidRDefault="00120F35" w:rsidP="003962EB">
      <w:pPr>
        <w:spacing w:after="0"/>
        <w:jc w:val="both"/>
        <w:rPr>
          <w:rFonts w:ascii="Arial" w:hAnsi="Arial" w:cs="Arial"/>
        </w:rPr>
      </w:pPr>
    </w:p>
    <w:p w14:paraId="6920F47D" w14:textId="69674532" w:rsidR="00120F35" w:rsidRPr="00375B21" w:rsidRDefault="009731D6" w:rsidP="003962EB">
      <w:pPr>
        <w:spacing w:after="0"/>
        <w:jc w:val="both"/>
        <w:rPr>
          <w:rFonts w:ascii="Arial" w:hAnsi="Arial" w:cs="Arial"/>
        </w:rPr>
      </w:pPr>
      <w:r>
        <w:rPr>
          <w:rFonts w:ascii="Arial" w:hAnsi="Arial" w:cs="Arial"/>
        </w:rPr>
        <w:t>Bilješka 22</w:t>
      </w:r>
      <w:r w:rsidR="002E2750" w:rsidRPr="002E2750">
        <w:rPr>
          <w:rFonts w:ascii="Arial" w:hAnsi="Arial" w:cs="Arial"/>
        </w:rPr>
        <w:t xml:space="preserve"> </w:t>
      </w:r>
      <w:r w:rsidR="002372D5">
        <w:rPr>
          <w:rFonts w:ascii="Arial" w:hAnsi="Arial" w:cs="Arial"/>
        </w:rPr>
        <w:t xml:space="preserve">- </w:t>
      </w:r>
      <w:r w:rsidR="00375B21">
        <w:rPr>
          <w:rFonts w:ascii="Arial" w:hAnsi="Arial" w:cs="Arial"/>
        </w:rPr>
        <w:t>Novac u banci</w:t>
      </w:r>
      <w:r w:rsidR="00E17534">
        <w:rPr>
          <w:rFonts w:ascii="Arial" w:hAnsi="Arial" w:cs="Arial"/>
        </w:rPr>
        <w:t xml:space="preserve"> </w:t>
      </w:r>
      <w:r>
        <w:rPr>
          <w:rFonts w:ascii="Arial" w:hAnsi="Arial" w:cs="Arial"/>
        </w:rPr>
        <w:t>87.632,80</w:t>
      </w:r>
      <w:r w:rsidR="00375B21" w:rsidRPr="004658D9">
        <w:rPr>
          <w:rFonts w:ascii="Arial" w:hAnsi="Arial" w:cs="Arial"/>
        </w:rPr>
        <w:t xml:space="preserve"> EUR</w:t>
      </w:r>
    </w:p>
    <w:tbl>
      <w:tblPr>
        <w:tblStyle w:val="Reetkatablice"/>
        <w:tblW w:w="0" w:type="auto"/>
        <w:tblLook w:val="04A0" w:firstRow="1" w:lastRow="0" w:firstColumn="1" w:lastColumn="0" w:noHBand="0" w:noVBand="1"/>
      </w:tblPr>
      <w:tblGrid>
        <w:gridCol w:w="6495"/>
        <w:gridCol w:w="1537"/>
        <w:gridCol w:w="1482"/>
      </w:tblGrid>
      <w:tr w:rsidR="00120F35" w14:paraId="71C8FD92" w14:textId="77777777" w:rsidTr="00801449">
        <w:tc>
          <w:tcPr>
            <w:tcW w:w="6495" w:type="dxa"/>
          </w:tcPr>
          <w:p w14:paraId="30505247" w14:textId="231D8939" w:rsidR="00120F35" w:rsidRPr="00120F35" w:rsidRDefault="00375B21" w:rsidP="00E95015">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147132BB" w14:textId="24592B5A" w:rsidR="00120F35" w:rsidRPr="004658D9" w:rsidRDefault="009731D6" w:rsidP="00E95015">
            <w:pPr>
              <w:jc w:val="center"/>
              <w:rPr>
                <w:rFonts w:ascii="Arial" w:hAnsi="Arial" w:cs="Arial"/>
                <w:i/>
                <w:sz w:val="20"/>
                <w:szCs w:val="20"/>
              </w:rPr>
            </w:pPr>
            <w:r>
              <w:rPr>
                <w:rFonts w:ascii="Arial" w:hAnsi="Arial" w:cs="Arial"/>
                <w:i/>
                <w:sz w:val="20"/>
                <w:szCs w:val="20"/>
              </w:rPr>
              <w:t>2025</w:t>
            </w:r>
            <w:r w:rsidR="00120F35" w:rsidRPr="004658D9">
              <w:rPr>
                <w:rFonts w:ascii="Arial" w:hAnsi="Arial" w:cs="Arial"/>
                <w:i/>
                <w:sz w:val="20"/>
                <w:szCs w:val="20"/>
              </w:rPr>
              <w:t>.</w:t>
            </w:r>
          </w:p>
        </w:tc>
        <w:tc>
          <w:tcPr>
            <w:tcW w:w="1482" w:type="dxa"/>
          </w:tcPr>
          <w:p w14:paraId="55B3E79B" w14:textId="6A482DB5" w:rsidR="00120F35" w:rsidRPr="00120F35" w:rsidRDefault="009731D6" w:rsidP="00E95015">
            <w:pPr>
              <w:jc w:val="center"/>
              <w:rPr>
                <w:rFonts w:ascii="Arial" w:hAnsi="Arial" w:cs="Arial"/>
                <w:i/>
                <w:sz w:val="20"/>
                <w:szCs w:val="20"/>
              </w:rPr>
            </w:pPr>
            <w:r>
              <w:rPr>
                <w:rFonts w:ascii="Arial" w:hAnsi="Arial" w:cs="Arial"/>
                <w:i/>
                <w:sz w:val="20"/>
                <w:szCs w:val="20"/>
              </w:rPr>
              <w:t>2024</w:t>
            </w:r>
            <w:r w:rsidR="00120F35" w:rsidRPr="00120F35">
              <w:rPr>
                <w:rFonts w:ascii="Arial" w:hAnsi="Arial" w:cs="Arial"/>
                <w:i/>
                <w:sz w:val="20"/>
                <w:szCs w:val="20"/>
              </w:rPr>
              <w:t>.</w:t>
            </w:r>
          </w:p>
        </w:tc>
      </w:tr>
      <w:tr w:rsidR="00801449" w14:paraId="4EE9A5DD" w14:textId="77777777" w:rsidTr="00801449">
        <w:tc>
          <w:tcPr>
            <w:tcW w:w="6495" w:type="dxa"/>
          </w:tcPr>
          <w:p w14:paraId="46B4C931" w14:textId="45488FB2" w:rsidR="00801449" w:rsidRPr="00386AEA" w:rsidRDefault="00801449" w:rsidP="00E95015">
            <w:pPr>
              <w:jc w:val="both"/>
              <w:rPr>
                <w:rFonts w:ascii="Arial" w:hAnsi="Arial" w:cs="Arial"/>
                <w:i/>
                <w:sz w:val="18"/>
                <w:szCs w:val="18"/>
              </w:rPr>
            </w:pPr>
            <w:r>
              <w:rPr>
                <w:rFonts w:ascii="Arial" w:hAnsi="Arial" w:cs="Arial"/>
                <w:i/>
                <w:sz w:val="18"/>
                <w:szCs w:val="18"/>
              </w:rPr>
              <w:t>Novac na</w:t>
            </w:r>
            <w:r w:rsidRPr="00386AEA">
              <w:rPr>
                <w:rFonts w:ascii="Arial" w:hAnsi="Arial" w:cs="Arial"/>
                <w:i/>
                <w:sz w:val="18"/>
                <w:szCs w:val="18"/>
              </w:rPr>
              <w:t xml:space="preserve"> žiro-računu</w:t>
            </w:r>
          </w:p>
        </w:tc>
        <w:tc>
          <w:tcPr>
            <w:tcW w:w="1537" w:type="dxa"/>
            <w:shd w:val="clear" w:color="auto" w:fill="D9D9D9" w:themeFill="background1" w:themeFillShade="D9"/>
          </w:tcPr>
          <w:p w14:paraId="20974015" w14:textId="74D55D9B" w:rsidR="00801449" w:rsidRPr="004658D9" w:rsidRDefault="009731D6" w:rsidP="00E95015">
            <w:pPr>
              <w:jc w:val="right"/>
              <w:rPr>
                <w:rFonts w:ascii="Arial" w:hAnsi="Arial" w:cs="Arial"/>
                <w:sz w:val="18"/>
                <w:szCs w:val="18"/>
              </w:rPr>
            </w:pPr>
            <w:r>
              <w:rPr>
                <w:rFonts w:ascii="Arial" w:hAnsi="Arial" w:cs="Arial"/>
                <w:sz w:val="18"/>
                <w:szCs w:val="18"/>
              </w:rPr>
              <w:t>87.632,80</w:t>
            </w:r>
          </w:p>
        </w:tc>
        <w:tc>
          <w:tcPr>
            <w:tcW w:w="1482" w:type="dxa"/>
          </w:tcPr>
          <w:p w14:paraId="658232F4" w14:textId="3BB64703" w:rsidR="00801449" w:rsidRPr="00386AEA" w:rsidRDefault="009731D6" w:rsidP="00E95015">
            <w:pPr>
              <w:jc w:val="right"/>
              <w:rPr>
                <w:rFonts w:ascii="Arial" w:hAnsi="Arial" w:cs="Arial"/>
                <w:sz w:val="18"/>
                <w:szCs w:val="18"/>
              </w:rPr>
            </w:pPr>
            <w:r>
              <w:rPr>
                <w:rFonts w:ascii="Arial" w:hAnsi="Arial" w:cs="Arial"/>
                <w:sz w:val="18"/>
                <w:szCs w:val="18"/>
              </w:rPr>
              <w:t>108.703,87</w:t>
            </w:r>
          </w:p>
        </w:tc>
      </w:tr>
      <w:tr w:rsidR="00801449" w14:paraId="049271C9" w14:textId="77777777" w:rsidTr="00801449">
        <w:tc>
          <w:tcPr>
            <w:tcW w:w="6495" w:type="dxa"/>
          </w:tcPr>
          <w:p w14:paraId="2631CB10" w14:textId="77777777" w:rsidR="00801449" w:rsidRPr="00120F35" w:rsidRDefault="00801449" w:rsidP="00E95015">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5F47EC4B" w14:textId="7A59DE40" w:rsidR="00801449" w:rsidRPr="004658D9" w:rsidRDefault="009731D6" w:rsidP="00E95015">
            <w:pPr>
              <w:jc w:val="right"/>
              <w:rPr>
                <w:rFonts w:ascii="Arial" w:hAnsi="Arial" w:cs="Arial"/>
                <w:b/>
                <w:sz w:val="20"/>
                <w:szCs w:val="20"/>
              </w:rPr>
            </w:pPr>
            <w:r>
              <w:rPr>
                <w:rFonts w:ascii="Arial" w:hAnsi="Arial" w:cs="Arial"/>
                <w:b/>
                <w:sz w:val="20"/>
                <w:szCs w:val="20"/>
              </w:rPr>
              <w:t>87.632,80</w:t>
            </w:r>
          </w:p>
        </w:tc>
        <w:tc>
          <w:tcPr>
            <w:tcW w:w="1482" w:type="dxa"/>
          </w:tcPr>
          <w:p w14:paraId="6540DE06" w14:textId="574B8652" w:rsidR="00801449" w:rsidRPr="00120F35" w:rsidRDefault="009731D6" w:rsidP="00E95015">
            <w:pPr>
              <w:jc w:val="right"/>
              <w:rPr>
                <w:rFonts w:ascii="Arial" w:hAnsi="Arial" w:cs="Arial"/>
                <w:b/>
                <w:sz w:val="20"/>
                <w:szCs w:val="20"/>
              </w:rPr>
            </w:pPr>
            <w:r>
              <w:rPr>
                <w:rFonts w:ascii="Arial" w:hAnsi="Arial" w:cs="Arial"/>
                <w:b/>
                <w:sz w:val="20"/>
                <w:szCs w:val="20"/>
              </w:rPr>
              <w:t>108.703,87</w:t>
            </w:r>
          </w:p>
        </w:tc>
      </w:tr>
    </w:tbl>
    <w:p w14:paraId="5A0248A2" w14:textId="77777777" w:rsidR="00120F35" w:rsidRDefault="00120F35" w:rsidP="003962EB">
      <w:pPr>
        <w:spacing w:after="0"/>
        <w:jc w:val="both"/>
        <w:rPr>
          <w:rFonts w:ascii="Arial" w:hAnsi="Arial" w:cs="Arial"/>
        </w:rPr>
      </w:pPr>
    </w:p>
    <w:p w14:paraId="16F342CC" w14:textId="77777777" w:rsidR="00EB5200" w:rsidRDefault="00EB5200" w:rsidP="003962EB">
      <w:pPr>
        <w:spacing w:after="0"/>
        <w:jc w:val="both"/>
        <w:rPr>
          <w:rFonts w:ascii="Arial" w:hAnsi="Arial" w:cs="Arial"/>
        </w:rPr>
      </w:pPr>
    </w:p>
    <w:p w14:paraId="55D38086" w14:textId="37147B29" w:rsidR="004658D9" w:rsidRPr="00375B21" w:rsidRDefault="009731D6" w:rsidP="004658D9">
      <w:pPr>
        <w:spacing w:after="0"/>
        <w:jc w:val="both"/>
        <w:rPr>
          <w:rFonts w:ascii="Arial" w:hAnsi="Arial" w:cs="Arial"/>
        </w:rPr>
      </w:pPr>
      <w:r>
        <w:rPr>
          <w:rFonts w:ascii="Arial" w:hAnsi="Arial" w:cs="Arial"/>
        </w:rPr>
        <w:t>Bilješka 23</w:t>
      </w:r>
      <w:r w:rsidR="004658D9" w:rsidRPr="002E2750">
        <w:rPr>
          <w:rFonts w:ascii="Arial" w:hAnsi="Arial" w:cs="Arial"/>
        </w:rPr>
        <w:t xml:space="preserve"> </w:t>
      </w:r>
      <w:r w:rsidR="004658D9">
        <w:rPr>
          <w:rFonts w:ascii="Arial" w:hAnsi="Arial" w:cs="Arial"/>
        </w:rPr>
        <w:t xml:space="preserve">– Plaćeni troškovi budućeg razdoblja </w:t>
      </w:r>
      <w:r>
        <w:rPr>
          <w:rFonts w:ascii="Arial" w:hAnsi="Arial" w:cs="Arial"/>
        </w:rPr>
        <w:t>18.320,00</w:t>
      </w:r>
      <w:r w:rsidR="004658D9" w:rsidRPr="004658D9">
        <w:rPr>
          <w:rFonts w:ascii="Arial" w:hAnsi="Arial" w:cs="Arial"/>
        </w:rPr>
        <w:t xml:space="preserve"> EUR</w:t>
      </w:r>
    </w:p>
    <w:tbl>
      <w:tblPr>
        <w:tblStyle w:val="Reetkatablice"/>
        <w:tblW w:w="0" w:type="auto"/>
        <w:tblLook w:val="04A0" w:firstRow="1" w:lastRow="0" w:firstColumn="1" w:lastColumn="0" w:noHBand="0" w:noVBand="1"/>
      </w:tblPr>
      <w:tblGrid>
        <w:gridCol w:w="6495"/>
        <w:gridCol w:w="1537"/>
        <w:gridCol w:w="1482"/>
      </w:tblGrid>
      <w:tr w:rsidR="004658D9" w14:paraId="3B50F595" w14:textId="77777777" w:rsidTr="00641377">
        <w:tc>
          <w:tcPr>
            <w:tcW w:w="6495" w:type="dxa"/>
          </w:tcPr>
          <w:p w14:paraId="2DF683BA" w14:textId="77777777" w:rsidR="004658D9" w:rsidRPr="00120F35" w:rsidRDefault="004658D9" w:rsidP="00641377">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65283163" w14:textId="7CE246FD" w:rsidR="004658D9" w:rsidRPr="004658D9" w:rsidRDefault="009731D6" w:rsidP="00641377">
            <w:pPr>
              <w:jc w:val="center"/>
              <w:rPr>
                <w:rFonts w:ascii="Arial" w:hAnsi="Arial" w:cs="Arial"/>
                <w:i/>
                <w:sz w:val="20"/>
                <w:szCs w:val="20"/>
              </w:rPr>
            </w:pPr>
            <w:r>
              <w:rPr>
                <w:rFonts w:ascii="Arial" w:hAnsi="Arial" w:cs="Arial"/>
                <w:i/>
                <w:sz w:val="20"/>
                <w:szCs w:val="20"/>
              </w:rPr>
              <w:t>2025</w:t>
            </w:r>
            <w:r w:rsidR="004658D9" w:rsidRPr="004658D9">
              <w:rPr>
                <w:rFonts w:ascii="Arial" w:hAnsi="Arial" w:cs="Arial"/>
                <w:i/>
                <w:sz w:val="20"/>
                <w:szCs w:val="20"/>
              </w:rPr>
              <w:t>.</w:t>
            </w:r>
          </w:p>
        </w:tc>
        <w:tc>
          <w:tcPr>
            <w:tcW w:w="1482" w:type="dxa"/>
          </w:tcPr>
          <w:p w14:paraId="51FB935B" w14:textId="1C81C355" w:rsidR="004658D9" w:rsidRPr="00120F35" w:rsidRDefault="009731D6" w:rsidP="00641377">
            <w:pPr>
              <w:jc w:val="center"/>
              <w:rPr>
                <w:rFonts w:ascii="Arial" w:hAnsi="Arial" w:cs="Arial"/>
                <w:i/>
                <w:sz w:val="20"/>
                <w:szCs w:val="20"/>
              </w:rPr>
            </w:pPr>
            <w:r>
              <w:rPr>
                <w:rFonts w:ascii="Arial" w:hAnsi="Arial" w:cs="Arial"/>
                <w:i/>
                <w:sz w:val="20"/>
                <w:szCs w:val="20"/>
              </w:rPr>
              <w:t>2024</w:t>
            </w:r>
            <w:r w:rsidR="004658D9" w:rsidRPr="00120F35">
              <w:rPr>
                <w:rFonts w:ascii="Arial" w:hAnsi="Arial" w:cs="Arial"/>
                <w:i/>
                <w:sz w:val="20"/>
                <w:szCs w:val="20"/>
              </w:rPr>
              <w:t>.</w:t>
            </w:r>
          </w:p>
        </w:tc>
      </w:tr>
      <w:tr w:rsidR="004658D9" w14:paraId="3516728E" w14:textId="77777777" w:rsidTr="00641377">
        <w:tc>
          <w:tcPr>
            <w:tcW w:w="6495" w:type="dxa"/>
          </w:tcPr>
          <w:p w14:paraId="2BEA21B5" w14:textId="487472D8" w:rsidR="004658D9" w:rsidRPr="00386AEA" w:rsidRDefault="004658D9" w:rsidP="00641377">
            <w:pPr>
              <w:jc w:val="both"/>
              <w:rPr>
                <w:rFonts w:ascii="Arial" w:hAnsi="Arial" w:cs="Arial"/>
                <w:i/>
                <w:sz w:val="18"/>
                <w:szCs w:val="18"/>
              </w:rPr>
            </w:pPr>
            <w:r>
              <w:rPr>
                <w:rFonts w:ascii="Arial" w:hAnsi="Arial" w:cs="Arial"/>
                <w:i/>
                <w:sz w:val="18"/>
                <w:szCs w:val="18"/>
              </w:rPr>
              <w:t>Plaćeni troškovi budućeg razdoblja za stručnu literaturu</w:t>
            </w:r>
          </w:p>
        </w:tc>
        <w:tc>
          <w:tcPr>
            <w:tcW w:w="1537" w:type="dxa"/>
            <w:shd w:val="clear" w:color="auto" w:fill="D9D9D9" w:themeFill="background1" w:themeFillShade="D9"/>
          </w:tcPr>
          <w:p w14:paraId="501BE8A8" w14:textId="38B79092" w:rsidR="004658D9" w:rsidRPr="004658D9" w:rsidRDefault="009731D6" w:rsidP="00641377">
            <w:pPr>
              <w:jc w:val="right"/>
              <w:rPr>
                <w:rFonts w:ascii="Arial" w:hAnsi="Arial" w:cs="Arial"/>
                <w:sz w:val="18"/>
                <w:szCs w:val="18"/>
              </w:rPr>
            </w:pPr>
            <w:r>
              <w:rPr>
                <w:rFonts w:ascii="Arial" w:hAnsi="Arial" w:cs="Arial"/>
                <w:sz w:val="18"/>
                <w:szCs w:val="18"/>
              </w:rPr>
              <w:t>320,00</w:t>
            </w:r>
          </w:p>
        </w:tc>
        <w:tc>
          <w:tcPr>
            <w:tcW w:w="1482" w:type="dxa"/>
          </w:tcPr>
          <w:p w14:paraId="59B94EF2" w14:textId="6673D87A" w:rsidR="004658D9" w:rsidRPr="00386AEA" w:rsidRDefault="009731D6" w:rsidP="00641377">
            <w:pPr>
              <w:jc w:val="right"/>
              <w:rPr>
                <w:rFonts w:ascii="Arial" w:hAnsi="Arial" w:cs="Arial"/>
                <w:sz w:val="18"/>
                <w:szCs w:val="18"/>
              </w:rPr>
            </w:pPr>
            <w:r>
              <w:rPr>
                <w:rFonts w:ascii="Arial" w:hAnsi="Arial" w:cs="Arial"/>
                <w:sz w:val="18"/>
                <w:szCs w:val="18"/>
              </w:rPr>
              <w:t>290,00</w:t>
            </w:r>
          </w:p>
        </w:tc>
      </w:tr>
      <w:tr w:rsidR="009731D6" w14:paraId="3D199FA1" w14:textId="77777777" w:rsidTr="00641377">
        <w:tc>
          <w:tcPr>
            <w:tcW w:w="6495" w:type="dxa"/>
          </w:tcPr>
          <w:p w14:paraId="60B75618" w14:textId="4AD40F74" w:rsidR="009731D6" w:rsidRPr="009731D6" w:rsidRDefault="009731D6" w:rsidP="00641377">
            <w:pPr>
              <w:jc w:val="both"/>
              <w:rPr>
                <w:rFonts w:ascii="Arial" w:hAnsi="Arial" w:cs="Arial"/>
                <w:i/>
                <w:sz w:val="18"/>
                <w:szCs w:val="18"/>
              </w:rPr>
            </w:pPr>
            <w:r w:rsidRPr="009731D6">
              <w:rPr>
                <w:rFonts w:ascii="Arial" w:hAnsi="Arial" w:cs="Arial"/>
                <w:i/>
                <w:sz w:val="18"/>
                <w:szCs w:val="18"/>
              </w:rPr>
              <w:t>Obračunati prihodi</w:t>
            </w:r>
            <w:r>
              <w:rPr>
                <w:rFonts w:ascii="Arial" w:hAnsi="Arial" w:cs="Arial"/>
                <w:i/>
                <w:sz w:val="18"/>
                <w:szCs w:val="18"/>
              </w:rPr>
              <w:t xml:space="preserve"> – naknada za odlaganje otpada</w:t>
            </w:r>
          </w:p>
        </w:tc>
        <w:tc>
          <w:tcPr>
            <w:tcW w:w="1537" w:type="dxa"/>
            <w:shd w:val="clear" w:color="auto" w:fill="D9D9D9" w:themeFill="background1" w:themeFillShade="D9"/>
          </w:tcPr>
          <w:p w14:paraId="746ECC6E" w14:textId="4461BC77" w:rsidR="009731D6" w:rsidRPr="009731D6" w:rsidRDefault="009731D6" w:rsidP="00641377">
            <w:pPr>
              <w:jc w:val="right"/>
              <w:rPr>
                <w:rFonts w:ascii="Arial" w:hAnsi="Arial" w:cs="Arial"/>
                <w:sz w:val="18"/>
                <w:szCs w:val="18"/>
              </w:rPr>
            </w:pPr>
            <w:r w:rsidRPr="009731D6">
              <w:rPr>
                <w:rFonts w:ascii="Arial" w:hAnsi="Arial" w:cs="Arial"/>
                <w:sz w:val="18"/>
                <w:szCs w:val="18"/>
              </w:rPr>
              <w:t>18.000,00</w:t>
            </w:r>
          </w:p>
        </w:tc>
        <w:tc>
          <w:tcPr>
            <w:tcW w:w="1482" w:type="dxa"/>
          </w:tcPr>
          <w:p w14:paraId="59A57F83" w14:textId="77777777" w:rsidR="009731D6" w:rsidRDefault="009731D6" w:rsidP="00641377">
            <w:pPr>
              <w:jc w:val="right"/>
              <w:rPr>
                <w:rFonts w:ascii="Arial" w:hAnsi="Arial" w:cs="Arial"/>
                <w:b/>
                <w:sz w:val="20"/>
                <w:szCs w:val="20"/>
              </w:rPr>
            </w:pPr>
          </w:p>
        </w:tc>
      </w:tr>
      <w:tr w:rsidR="004658D9" w14:paraId="06CE005D" w14:textId="77777777" w:rsidTr="00641377">
        <w:tc>
          <w:tcPr>
            <w:tcW w:w="6495" w:type="dxa"/>
          </w:tcPr>
          <w:p w14:paraId="393586DB" w14:textId="77777777" w:rsidR="004658D9" w:rsidRPr="00120F35" w:rsidRDefault="004658D9" w:rsidP="00641377">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55834E28" w14:textId="4F7574E8" w:rsidR="004658D9" w:rsidRPr="004658D9" w:rsidRDefault="009731D6" w:rsidP="00641377">
            <w:pPr>
              <w:jc w:val="right"/>
              <w:rPr>
                <w:rFonts w:ascii="Arial" w:hAnsi="Arial" w:cs="Arial"/>
                <w:b/>
                <w:sz w:val="20"/>
                <w:szCs w:val="20"/>
              </w:rPr>
            </w:pPr>
            <w:r>
              <w:rPr>
                <w:rFonts w:ascii="Arial" w:hAnsi="Arial" w:cs="Arial"/>
                <w:b/>
                <w:sz w:val="20"/>
                <w:szCs w:val="20"/>
              </w:rPr>
              <w:t>18.320,00</w:t>
            </w:r>
          </w:p>
        </w:tc>
        <w:tc>
          <w:tcPr>
            <w:tcW w:w="1482" w:type="dxa"/>
          </w:tcPr>
          <w:p w14:paraId="295A4321" w14:textId="2C7382F6" w:rsidR="004658D9" w:rsidRPr="00120F35" w:rsidRDefault="009731D6" w:rsidP="00641377">
            <w:pPr>
              <w:jc w:val="right"/>
              <w:rPr>
                <w:rFonts w:ascii="Arial" w:hAnsi="Arial" w:cs="Arial"/>
                <w:b/>
                <w:sz w:val="20"/>
                <w:szCs w:val="20"/>
              </w:rPr>
            </w:pPr>
            <w:r>
              <w:rPr>
                <w:rFonts w:ascii="Arial" w:hAnsi="Arial" w:cs="Arial"/>
                <w:b/>
                <w:sz w:val="20"/>
                <w:szCs w:val="20"/>
              </w:rPr>
              <w:t>290,00</w:t>
            </w:r>
          </w:p>
        </w:tc>
      </w:tr>
    </w:tbl>
    <w:p w14:paraId="530A866A" w14:textId="77777777" w:rsidR="004658D9" w:rsidRDefault="004658D9" w:rsidP="003962EB">
      <w:pPr>
        <w:spacing w:after="0"/>
        <w:jc w:val="both"/>
        <w:rPr>
          <w:rFonts w:ascii="Arial" w:hAnsi="Arial" w:cs="Arial"/>
        </w:rPr>
      </w:pPr>
    </w:p>
    <w:p w14:paraId="19196A87" w14:textId="353617A2" w:rsidR="009731D6" w:rsidRPr="00917901" w:rsidRDefault="009731D6" w:rsidP="009731D6">
      <w:pPr>
        <w:spacing w:after="0"/>
        <w:jc w:val="both"/>
        <w:rPr>
          <w:rFonts w:ascii="Arial" w:hAnsi="Arial" w:cs="Arial"/>
          <w:sz w:val="20"/>
          <w:szCs w:val="20"/>
        </w:rPr>
      </w:pPr>
      <w:r>
        <w:rPr>
          <w:rFonts w:ascii="Arial" w:hAnsi="Arial" w:cs="Arial"/>
          <w:sz w:val="20"/>
          <w:szCs w:val="20"/>
        </w:rPr>
        <w:t>Potvrdom Općine Hum na Sutli, trošak naknade za odlaganje otpada za 2025. godinu prema Uredbi o jediničnoj naknadi biti će pokriven iz sredstava općinskog proračuna</w:t>
      </w:r>
      <w:r w:rsidRPr="00917901">
        <w:rPr>
          <w:rFonts w:ascii="Arial" w:hAnsi="Arial" w:cs="Arial"/>
          <w:sz w:val="20"/>
          <w:szCs w:val="20"/>
        </w:rPr>
        <w:t xml:space="preserve">. </w:t>
      </w:r>
      <w:r>
        <w:rPr>
          <w:rFonts w:ascii="Arial" w:hAnsi="Arial" w:cs="Arial"/>
          <w:sz w:val="20"/>
          <w:szCs w:val="20"/>
        </w:rPr>
        <w:t>Iznos naknade izračunat je temeljem prijavljenih količina odloženog otpada.</w:t>
      </w:r>
    </w:p>
    <w:p w14:paraId="31D37AC3" w14:textId="77777777" w:rsidR="009731D6" w:rsidRDefault="009731D6" w:rsidP="003962EB">
      <w:pPr>
        <w:spacing w:after="0"/>
        <w:jc w:val="both"/>
        <w:rPr>
          <w:rFonts w:ascii="Arial" w:hAnsi="Arial" w:cs="Arial"/>
        </w:rPr>
      </w:pPr>
    </w:p>
    <w:p w14:paraId="24A95189" w14:textId="5D1C06ED" w:rsidR="00120F35" w:rsidRDefault="004658D9" w:rsidP="003962EB">
      <w:pPr>
        <w:spacing w:after="0"/>
        <w:jc w:val="both"/>
        <w:rPr>
          <w:rFonts w:ascii="Arial" w:hAnsi="Arial" w:cs="Arial"/>
        </w:rPr>
      </w:pPr>
      <w:r>
        <w:rPr>
          <w:rFonts w:ascii="Arial" w:hAnsi="Arial" w:cs="Arial"/>
        </w:rPr>
        <w:t>B</w:t>
      </w:r>
      <w:r w:rsidR="00511CFF">
        <w:rPr>
          <w:rFonts w:ascii="Arial" w:hAnsi="Arial" w:cs="Arial"/>
        </w:rPr>
        <w:t>ilješka 24</w:t>
      </w:r>
      <w:r w:rsidR="002E2750" w:rsidRPr="002E2750">
        <w:rPr>
          <w:rFonts w:ascii="Arial" w:hAnsi="Arial" w:cs="Arial"/>
        </w:rPr>
        <w:t xml:space="preserve"> </w:t>
      </w:r>
      <w:r w:rsidR="002372D5">
        <w:rPr>
          <w:rFonts w:ascii="Arial" w:hAnsi="Arial" w:cs="Arial"/>
        </w:rPr>
        <w:t xml:space="preserve">- </w:t>
      </w:r>
      <w:r w:rsidR="00E17534">
        <w:rPr>
          <w:rFonts w:ascii="Arial" w:hAnsi="Arial" w:cs="Arial"/>
        </w:rPr>
        <w:t xml:space="preserve">Kapital i rezerve </w:t>
      </w:r>
      <w:r w:rsidR="00511CFF">
        <w:rPr>
          <w:rFonts w:ascii="Arial" w:hAnsi="Arial" w:cs="Arial"/>
        </w:rPr>
        <w:t>172.691,82</w:t>
      </w:r>
      <w:r w:rsidRPr="004658D9">
        <w:rPr>
          <w:rFonts w:ascii="Arial" w:hAnsi="Arial" w:cs="Arial"/>
        </w:rPr>
        <w:t xml:space="preserve"> </w:t>
      </w:r>
      <w:r w:rsidR="00375B21" w:rsidRPr="004658D9">
        <w:rPr>
          <w:rFonts w:ascii="Arial" w:hAnsi="Arial" w:cs="Arial"/>
        </w:rPr>
        <w:t>EUR</w:t>
      </w:r>
    </w:p>
    <w:tbl>
      <w:tblPr>
        <w:tblStyle w:val="Reetkatablice"/>
        <w:tblW w:w="0" w:type="auto"/>
        <w:tblLook w:val="04A0" w:firstRow="1" w:lastRow="0" w:firstColumn="1" w:lastColumn="0" w:noHBand="0" w:noVBand="1"/>
      </w:tblPr>
      <w:tblGrid>
        <w:gridCol w:w="6485"/>
        <w:gridCol w:w="1542"/>
        <w:gridCol w:w="1487"/>
      </w:tblGrid>
      <w:tr w:rsidR="00120F35" w:rsidRPr="00120F35" w14:paraId="382712C4" w14:textId="77777777" w:rsidTr="00801449">
        <w:tc>
          <w:tcPr>
            <w:tcW w:w="6485" w:type="dxa"/>
          </w:tcPr>
          <w:p w14:paraId="0EA9BC2E" w14:textId="7C1D0A73" w:rsidR="00120F35" w:rsidRPr="00120F35" w:rsidRDefault="00375B21" w:rsidP="00E95015">
            <w:pPr>
              <w:jc w:val="both"/>
              <w:rPr>
                <w:rFonts w:ascii="Arial" w:hAnsi="Arial" w:cs="Arial"/>
                <w:i/>
                <w:sz w:val="20"/>
                <w:szCs w:val="20"/>
              </w:rPr>
            </w:pPr>
            <w:r>
              <w:rPr>
                <w:rFonts w:ascii="Arial" w:hAnsi="Arial" w:cs="Arial"/>
                <w:i/>
                <w:sz w:val="20"/>
                <w:szCs w:val="20"/>
              </w:rPr>
              <w:t>u EUR</w:t>
            </w:r>
          </w:p>
        </w:tc>
        <w:tc>
          <w:tcPr>
            <w:tcW w:w="1542" w:type="dxa"/>
            <w:shd w:val="clear" w:color="auto" w:fill="D9D9D9" w:themeFill="background1" w:themeFillShade="D9"/>
          </w:tcPr>
          <w:p w14:paraId="20A4E829" w14:textId="3290FE02" w:rsidR="00120F35" w:rsidRPr="004658D9" w:rsidRDefault="00511CFF" w:rsidP="00E95015">
            <w:pPr>
              <w:jc w:val="center"/>
              <w:rPr>
                <w:rFonts w:ascii="Arial" w:hAnsi="Arial" w:cs="Arial"/>
                <w:i/>
                <w:sz w:val="20"/>
                <w:szCs w:val="20"/>
              </w:rPr>
            </w:pPr>
            <w:r>
              <w:rPr>
                <w:rFonts w:ascii="Arial" w:hAnsi="Arial" w:cs="Arial"/>
                <w:i/>
                <w:sz w:val="20"/>
                <w:szCs w:val="20"/>
              </w:rPr>
              <w:t>2025</w:t>
            </w:r>
            <w:r w:rsidR="00120F35" w:rsidRPr="004658D9">
              <w:rPr>
                <w:rFonts w:ascii="Arial" w:hAnsi="Arial" w:cs="Arial"/>
                <w:i/>
                <w:sz w:val="20"/>
                <w:szCs w:val="20"/>
              </w:rPr>
              <w:t>.</w:t>
            </w:r>
          </w:p>
        </w:tc>
        <w:tc>
          <w:tcPr>
            <w:tcW w:w="1487" w:type="dxa"/>
          </w:tcPr>
          <w:p w14:paraId="716B3041" w14:textId="719F7CFE" w:rsidR="00120F35" w:rsidRPr="00120F35" w:rsidRDefault="00511CFF" w:rsidP="00E95015">
            <w:pPr>
              <w:jc w:val="center"/>
              <w:rPr>
                <w:rFonts w:ascii="Arial" w:hAnsi="Arial" w:cs="Arial"/>
                <w:i/>
                <w:sz w:val="20"/>
                <w:szCs w:val="20"/>
              </w:rPr>
            </w:pPr>
            <w:r>
              <w:rPr>
                <w:rFonts w:ascii="Arial" w:hAnsi="Arial" w:cs="Arial"/>
                <w:i/>
                <w:sz w:val="20"/>
                <w:szCs w:val="20"/>
              </w:rPr>
              <w:t>2024</w:t>
            </w:r>
            <w:r w:rsidR="00120F35" w:rsidRPr="00120F35">
              <w:rPr>
                <w:rFonts w:ascii="Arial" w:hAnsi="Arial" w:cs="Arial"/>
                <w:i/>
                <w:sz w:val="20"/>
                <w:szCs w:val="20"/>
              </w:rPr>
              <w:t>.</w:t>
            </w:r>
          </w:p>
        </w:tc>
      </w:tr>
      <w:tr w:rsidR="00801449" w:rsidRPr="00120F35" w14:paraId="2428B987" w14:textId="77777777" w:rsidTr="00801449">
        <w:tc>
          <w:tcPr>
            <w:tcW w:w="6485" w:type="dxa"/>
          </w:tcPr>
          <w:p w14:paraId="4E07CB6F" w14:textId="77777777" w:rsidR="00801449" w:rsidRPr="00386AEA" w:rsidRDefault="00801449" w:rsidP="00E95015">
            <w:pPr>
              <w:jc w:val="both"/>
              <w:rPr>
                <w:rFonts w:ascii="Arial" w:hAnsi="Arial" w:cs="Arial"/>
                <w:i/>
                <w:sz w:val="18"/>
                <w:szCs w:val="18"/>
              </w:rPr>
            </w:pPr>
            <w:r w:rsidRPr="00386AEA">
              <w:rPr>
                <w:rFonts w:ascii="Arial" w:hAnsi="Arial" w:cs="Arial"/>
                <w:i/>
                <w:sz w:val="18"/>
                <w:szCs w:val="18"/>
              </w:rPr>
              <w:t>Upisani kapital</w:t>
            </w:r>
          </w:p>
        </w:tc>
        <w:tc>
          <w:tcPr>
            <w:tcW w:w="1542" w:type="dxa"/>
            <w:shd w:val="clear" w:color="auto" w:fill="D9D9D9" w:themeFill="background1" w:themeFillShade="D9"/>
          </w:tcPr>
          <w:p w14:paraId="1C144030" w14:textId="22BFC37F" w:rsidR="00801449" w:rsidRPr="004658D9" w:rsidRDefault="004658D9" w:rsidP="00E95015">
            <w:pPr>
              <w:jc w:val="right"/>
              <w:rPr>
                <w:rFonts w:ascii="Arial" w:hAnsi="Arial" w:cs="Arial"/>
                <w:sz w:val="18"/>
                <w:szCs w:val="18"/>
              </w:rPr>
            </w:pPr>
            <w:r w:rsidRPr="004658D9">
              <w:rPr>
                <w:rFonts w:ascii="Arial" w:hAnsi="Arial" w:cs="Arial"/>
                <w:sz w:val="18"/>
                <w:szCs w:val="18"/>
              </w:rPr>
              <w:t>345.070,00</w:t>
            </w:r>
          </w:p>
        </w:tc>
        <w:tc>
          <w:tcPr>
            <w:tcW w:w="1487" w:type="dxa"/>
          </w:tcPr>
          <w:p w14:paraId="4FEF2344" w14:textId="0AB35BEE" w:rsidR="00801449" w:rsidRPr="00386AEA" w:rsidRDefault="00801449" w:rsidP="00511CFF">
            <w:pPr>
              <w:jc w:val="right"/>
              <w:rPr>
                <w:rFonts w:ascii="Arial" w:hAnsi="Arial" w:cs="Arial"/>
                <w:sz w:val="18"/>
                <w:szCs w:val="18"/>
              </w:rPr>
            </w:pPr>
            <w:r w:rsidRPr="00375B21">
              <w:rPr>
                <w:rFonts w:ascii="Arial" w:hAnsi="Arial" w:cs="Arial"/>
                <w:sz w:val="18"/>
                <w:szCs w:val="18"/>
              </w:rPr>
              <w:t>345.</w:t>
            </w:r>
            <w:r w:rsidR="00511CFF">
              <w:rPr>
                <w:rFonts w:ascii="Arial" w:hAnsi="Arial" w:cs="Arial"/>
                <w:sz w:val="18"/>
                <w:szCs w:val="18"/>
              </w:rPr>
              <w:t>070,00</w:t>
            </w:r>
          </w:p>
        </w:tc>
      </w:tr>
      <w:tr w:rsidR="00801449" w:rsidRPr="00120F35" w14:paraId="451F39B2" w14:textId="77777777" w:rsidTr="00801449">
        <w:tc>
          <w:tcPr>
            <w:tcW w:w="6485" w:type="dxa"/>
          </w:tcPr>
          <w:p w14:paraId="49623101" w14:textId="09BB6EF6" w:rsidR="00801449" w:rsidRPr="00386AEA" w:rsidRDefault="004658D9" w:rsidP="00E95015">
            <w:pPr>
              <w:jc w:val="both"/>
              <w:rPr>
                <w:rFonts w:ascii="Arial" w:hAnsi="Arial" w:cs="Arial"/>
                <w:i/>
                <w:sz w:val="18"/>
                <w:szCs w:val="18"/>
              </w:rPr>
            </w:pPr>
            <w:r>
              <w:rPr>
                <w:rFonts w:ascii="Arial" w:hAnsi="Arial" w:cs="Arial"/>
                <w:i/>
                <w:sz w:val="18"/>
                <w:szCs w:val="18"/>
              </w:rPr>
              <w:t>Kapitalne rezerve</w:t>
            </w:r>
          </w:p>
        </w:tc>
        <w:tc>
          <w:tcPr>
            <w:tcW w:w="1542" w:type="dxa"/>
            <w:shd w:val="clear" w:color="auto" w:fill="D9D9D9" w:themeFill="background1" w:themeFillShade="D9"/>
          </w:tcPr>
          <w:p w14:paraId="56FEDFB5" w14:textId="6EF6523D" w:rsidR="00801449" w:rsidRPr="004658D9" w:rsidRDefault="004658D9" w:rsidP="00E95015">
            <w:pPr>
              <w:jc w:val="right"/>
              <w:rPr>
                <w:rFonts w:ascii="Arial" w:hAnsi="Arial" w:cs="Arial"/>
                <w:sz w:val="18"/>
                <w:szCs w:val="18"/>
              </w:rPr>
            </w:pPr>
            <w:r w:rsidRPr="004658D9">
              <w:rPr>
                <w:rFonts w:ascii="Arial" w:hAnsi="Arial" w:cs="Arial"/>
                <w:sz w:val="18"/>
                <w:szCs w:val="18"/>
              </w:rPr>
              <w:t>9,30</w:t>
            </w:r>
          </w:p>
        </w:tc>
        <w:tc>
          <w:tcPr>
            <w:tcW w:w="1487" w:type="dxa"/>
          </w:tcPr>
          <w:p w14:paraId="0AD9159F" w14:textId="5ECBADC8" w:rsidR="00801449" w:rsidRPr="00386AEA" w:rsidRDefault="00511CFF" w:rsidP="00E95015">
            <w:pPr>
              <w:jc w:val="right"/>
              <w:rPr>
                <w:rFonts w:ascii="Arial" w:hAnsi="Arial" w:cs="Arial"/>
                <w:sz w:val="18"/>
                <w:szCs w:val="18"/>
              </w:rPr>
            </w:pPr>
            <w:r>
              <w:rPr>
                <w:rFonts w:ascii="Arial" w:hAnsi="Arial" w:cs="Arial"/>
                <w:sz w:val="18"/>
                <w:szCs w:val="18"/>
              </w:rPr>
              <w:t>9,30</w:t>
            </w:r>
          </w:p>
        </w:tc>
      </w:tr>
      <w:tr w:rsidR="00801449" w:rsidRPr="00120F35" w14:paraId="7E78B879" w14:textId="77777777" w:rsidTr="00801449">
        <w:tc>
          <w:tcPr>
            <w:tcW w:w="6485" w:type="dxa"/>
          </w:tcPr>
          <w:p w14:paraId="59F53FB3" w14:textId="77777777" w:rsidR="00801449" w:rsidRPr="00386AEA" w:rsidRDefault="00801449" w:rsidP="00E95015">
            <w:pPr>
              <w:jc w:val="both"/>
              <w:rPr>
                <w:rFonts w:ascii="Arial" w:hAnsi="Arial" w:cs="Arial"/>
                <w:i/>
                <w:sz w:val="18"/>
                <w:szCs w:val="18"/>
              </w:rPr>
            </w:pPr>
            <w:r w:rsidRPr="00386AEA">
              <w:rPr>
                <w:rFonts w:ascii="Arial" w:hAnsi="Arial" w:cs="Arial"/>
                <w:i/>
                <w:sz w:val="18"/>
                <w:szCs w:val="18"/>
              </w:rPr>
              <w:t>Preneseni gubitak</w:t>
            </w:r>
          </w:p>
        </w:tc>
        <w:tc>
          <w:tcPr>
            <w:tcW w:w="1542" w:type="dxa"/>
            <w:shd w:val="clear" w:color="auto" w:fill="D9D9D9" w:themeFill="background1" w:themeFillShade="D9"/>
          </w:tcPr>
          <w:p w14:paraId="30998E4B" w14:textId="1A85E910" w:rsidR="00801449" w:rsidRPr="004658D9" w:rsidRDefault="00801449" w:rsidP="00511CFF">
            <w:pPr>
              <w:jc w:val="right"/>
              <w:rPr>
                <w:rFonts w:ascii="Arial" w:hAnsi="Arial" w:cs="Arial"/>
                <w:sz w:val="18"/>
                <w:szCs w:val="18"/>
              </w:rPr>
            </w:pPr>
            <w:r w:rsidRPr="004658D9">
              <w:rPr>
                <w:rFonts w:ascii="Arial" w:hAnsi="Arial" w:cs="Arial"/>
                <w:sz w:val="18"/>
                <w:szCs w:val="18"/>
              </w:rPr>
              <w:t>-</w:t>
            </w:r>
            <w:r w:rsidR="00511CFF">
              <w:rPr>
                <w:rFonts w:ascii="Arial" w:hAnsi="Arial" w:cs="Arial"/>
                <w:sz w:val="18"/>
                <w:szCs w:val="18"/>
              </w:rPr>
              <w:t>183.475,54</w:t>
            </w:r>
          </w:p>
        </w:tc>
        <w:tc>
          <w:tcPr>
            <w:tcW w:w="1487" w:type="dxa"/>
          </w:tcPr>
          <w:p w14:paraId="0DF4AC0A" w14:textId="36CB3E4C" w:rsidR="00801449" w:rsidRPr="00386AEA" w:rsidRDefault="00801449" w:rsidP="00511CFF">
            <w:pPr>
              <w:jc w:val="right"/>
              <w:rPr>
                <w:rFonts w:ascii="Arial" w:hAnsi="Arial" w:cs="Arial"/>
                <w:sz w:val="18"/>
                <w:szCs w:val="18"/>
              </w:rPr>
            </w:pPr>
            <w:r w:rsidRPr="00375B21">
              <w:rPr>
                <w:rFonts w:ascii="Arial" w:hAnsi="Arial" w:cs="Arial"/>
                <w:sz w:val="18"/>
                <w:szCs w:val="18"/>
              </w:rPr>
              <w:t>-</w:t>
            </w:r>
            <w:r w:rsidR="00511CFF">
              <w:rPr>
                <w:rFonts w:ascii="Arial" w:hAnsi="Arial" w:cs="Arial"/>
                <w:sz w:val="18"/>
                <w:szCs w:val="18"/>
              </w:rPr>
              <w:t>207.407,59</w:t>
            </w:r>
          </w:p>
        </w:tc>
      </w:tr>
      <w:tr w:rsidR="00801449" w:rsidRPr="00120F35" w14:paraId="2BA1FB72" w14:textId="77777777" w:rsidTr="00801449">
        <w:tc>
          <w:tcPr>
            <w:tcW w:w="6485" w:type="dxa"/>
          </w:tcPr>
          <w:p w14:paraId="7849E6AD" w14:textId="695B2768" w:rsidR="00801449" w:rsidRPr="00386AEA" w:rsidRDefault="00801449" w:rsidP="00E95015">
            <w:pPr>
              <w:jc w:val="both"/>
              <w:rPr>
                <w:rFonts w:ascii="Arial" w:hAnsi="Arial" w:cs="Arial"/>
                <w:i/>
                <w:sz w:val="18"/>
                <w:szCs w:val="18"/>
              </w:rPr>
            </w:pPr>
            <w:r>
              <w:rPr>
                <w:rFonts w:ascii="Arial" w:hAnsi="Arial" w:cs="Arial"/>
                <w:i/>
                <w:sz w:val="18"/>
                <w:szCs w:val="18"/>
              </w:rPr>
              <w:t>Dobit / g</w:t>
            </w:r>
            <w:r w:rsidRPr="00386AEA">
              <w:rPr>
                <w:rFonts w:ascii="Arial" w:hAnsi="Arial" w:cs="Arial"/>
                <w:i/>
                <w:sz w:val="18"/>
                <w:szCs w:val="18"/>
              </w:rPr>
              <w:t>ubitak tekuće godine</w:t>
            </w:r>
          </w:p>
        </w:tc>
        <w:tc>
          <w:tcPr>
            <w:tcW w:w="1542" w:type="dxa"/>
            <w:shd w:val="clear" w:color="auto" w:fill="D9D9D9" w:themeFill="background1" w:themeFillShade="D9"/>
          </w:tcPr>
          <w:p w14:paraId="46236A44" w14:textId="367B3726" w:rsidR="00801449" w:rsidRPr="004658D9" w:rsidRDefault="00511CFF" w:rsidP="00E95015">
            <w:pPr>
              <w:jc w:val="right"/>
              <w:rPr>
                <w:rFonts w:ascii="Arial" w:hAnsi="Arial" w:cs="Arial"/>
                <w:sz w:val="18"/>
                <w:szCs w:val="18"/>
              </w:rPr>
            </w:pPr>
            <w:r>
              <w:rPr>
                <w:rFonts w:ascii="Arial" w:hAnsi="Arial" w:cs="Arial"/>
                <w:sz w:val="18"/>
                <w:szCs w:val="18"/>
              </w:rPr>
              <w:t>11.088,06</w:t>
            </w:r>
          </w:p>
        </w:tc>
        <w:tc>
          <w:tcPr>
            <w:tcW w:w="1487" w:type="dxa"/>
          </w:tcPr>
          <w:p w14:paraId="57B09070" w14:textId="602306A5" w:rsidR="00801449" w:rsidRPr="00386AEA" w:rsidRDefault="00511CFF" w:rsidP="004034CB">
            <w:pPr>
              <w:jc w:val="right"/>
              <w:rPr>
                <w:rFonts w:ascii="Arial" w:hAnsi="Arial" w:cs="Arial"/>
                <w:sz w:val="18"/>
                <w:szCs w:val="18"/>
              </w:rPr>
            </w:pPr>
            <w:r>
              <w:rPr>
                <w:rFonts w:ascii="Arial" w:hAnsi="Arial" w:cs="Arial"/>
                <w:sz w:val="18"/>
                <w:szCs w:val="18"/>
              </w:rPr>
              <w:t>23.932,05</w:t>
            </w:r>
          </w:p>
        </w:tc>
      </w:tr>
      <w:tr w:rsidR="00120F35" w:rsidRPr="00120F35" w14:paraId="3943CB32" w14:textId="77777777" w:rsidTr="00801449">
        <w:tc>
          <w:tcPr>
            <w:tcW w:w="6485" w:type="dxa"/>
          </w:tcPr>
          <w:p w14:paraId="00380754" w14:textId="77777777" w:rsidR="00120F35" w:rsidRPr="00120F35" w:rsidRDefault="00120F35" w:rsidP="00E95015">
            <w:pPr>
              <w:jc w:val="both"/>
              <w:rPr>
                <w:rFonts w:ascii="Arial" w:hAnsi="Arial" w:cs="Arial"/>
                <w:b/>
                <w:i/>
                <w:sz w:val="20"/>
                <w:szCs w:val="20"/>
              </w:rPr>
            </w:pPr>
            <w:r w:rsidRPr="00120F35">
              <w:rPr>
                <w:rFonts w:ascii="Arial" w:hAnsi="Arial" w:cs="Arial"/>
                <w:b/>
                <w:i/>
                <w:sz w:val="20"/>
                <w:szCs w:val="20"/>
              </w:rPr>
              <w:t>UKUPNO</w:t>
            </w:r>
          </w:p>
        </w:tc>
        <w:tc>
          <w:tcPr>
            <w:tcW w:w="1542" w:type="dxa"/>
            <w:shd w:val="clear" w:color="auto" w:fill="D9D9D9" w:themeFill="background1" w:themeFillShade="D9"/>
          </w:tcPr>
          <w:p w14:paraId="007DDCDD" w14:textId="763F77BE" w:rsidR="00120F35" w:rsidRPr="004658D9" w:rsidRDefault="00511CFF" w:rsidP="00E95015">
            <w:pPr>
              <w:jc w:val="right"/>
              <w:rPr>
                <w:rFonts w:ascii="Arial" w:hAnsi="Arial" w:cs="Arial"/>
                <w:b/>
                <w:sz w:val="20"/>
                <w:szCs w:val="20"/>
              </w:rPr>
            </w:pPr>
            <w:r>
              <w:rPr>
                <w:rFonts w:ascii="Arial" w:hAnsi="Arial" w:cs="Arial"/>
                <w:b/>
                <w:sz w:val="20"/>
                <w:szCs w:val="20"/>
              </w:rPr>
              <w:t>172.691,82</w:t>
            </w:r>
          </w:p>
        </w:tc>
        <w:tc>
          <w:tcPr>
            <w:tcW w:w="1487" w:type="dxa"/>
          </w:tcPr>
          <w:p w14:paraId="778EB85D" w14:textId="613F9166" w:rsidR="00120F35" w:rsidRPr="00120F35" w:rsidRDefault="00511CFF" w:rsidP="004034CB">
            <w:pPr>
              <w:jc w:val="right"/>
              <w:rPr>
                <w:rFonts w:ascii="Arial" w:hAnsi="Arial" w:cs="Arial"/>
                <w:b/>
                <w:sz w:val="20"/>
                <w:szCs w:val="20"/>
              </w:rPr>
            </w:pPr>
            <w:r>
              <w:rPr>
                <w:rFonts w:ascii="Arial" w:hAnsi="Arial" w:cs="Arial"/>
                <w:b/>
                <w:sz w:val="20"/>
                <w:szCs w:val="20"/>
              </w:rPr>
              <w:t>161.603,76</w:t>
            </w:r>
          </w:p>
        </w:tc>
      </w:tr>
    </w:tbl>
    <w:p w14:paraId="78D722B0" w14:textId="77777777" w:rsidR="00120F35" w:rsidRDefault="00120F35" w:rsidP="003962EB">
      <w:pPr>
        <w:spacing w:after="0"/>
        <w:jc w:val="both"/>
        <w:rPr>
          <w:rFonts w:ascii="Arial" w:hAnsi="Arial" w:cs="Arial"/>
        </w:rPr>
      </w:pPr>
      <w:r>
        <w:rPr>
          <w:rFonts w:ascii="Arial" w:hAnsi="Arial" w:cs="Arial"/>
        </w:rPr>
        <w:t xml:space="preserve"> </w:t>
      </w:r>
    </w:p>
    <w:p w14:paraId="705ABEDC" w14:textId="77777777" w:rsidR="002612FF" w:rsidRPr="00917901" w:rsidRDefault="002E2750" w:rsidP="003962EB">
      <w:pPr>
        <w:spacing w:after="0"/>
        <w:jc w:val="both"/>
        <w:rPr>
          <w:rFonts w:ascii="Arial" w:hAnsi="Arial" w:cs="Arial"/>
          <w:sz w:val="20"/>
          <w:szCs w:val="20"/>
        </w:rPr>
      </w:pPr>
      <w:r w:rsidRPr="00917901">
        <w:rPr>
          <w:rFonts w:ascii="Arial" w:hAnsi="Arial" w:cs="Arial"/>
          <w:sz w:val="20"/>
          <w:szCs w:val="20"/>
        </w:rPr>
        <w:t xml:space="preserve">Jedini član Društva je Općina Hum na Sutli. </w:t>
      </w:r>
    </w:p>
    <w:p w14:paraId="6458E0C0" w14:textId="5149C443" w:rsidR="00120F35" w:rsidRDefault="002E2750" w:rsidP="003962EB">
      <w:pPr>
        <w:spacing w:after="0"/>
        <w:jc w:val="both"/>
        <w:rPr>
          <w:rFonts w:ascii="Arial" w:hAnsi="Arial" w:cs="Arial"/>
          <w:sz w:val="20"/>
          <w:szCs w:val="20"/>
        </w:rPr>
      </w:pPr>
      <w:r w:rsidRPr="00917901">
        <w:rPr>
          <w:rFonts w:ascii="Arial" w:hAnsi="Arial" w:cs="Arial"/>
          <w:sz w:val="20"/>
          <w:szCs w:val="20"/>
        </w:rPr>
        <w:t>Odlukom Skupšti</w:t>
      </w:r>
      <w:r w:rsidR="005A5608">
        <w:rPr>
          <w:rFonts w:ascii="Arial" w:hAnsi="Arial" w:cs="Arial"/>
          <w:sz w:val="20"/>
          <w:szCs w:val="20"/>
        </w:rPr>
        <w:t xml:space="preserve">ne Društva </w:t>
      </w:r>
      <w:r w:rsidR="00511CFF">
        <w:rPr>
          <w:rFonts w:ascii="Arial" w:hAnsi="Arial" w:cs="Arial"/>
          <w:sz w:val="20"/>
          <w:szCs w:val="20"/>
        </w:rPr>
        <w:t>dobit poslovne 2024</w:t>
      </w:r>
      <w:r w:rsidR="00B629F0">
        <w:rPr>
          <w:rFonts w:ascii="Arial" w:hAnsi="Arial" w:cs="Arial"/>
          <w:sz w:val="20"/>
          <w:szCs w:val="20"/>
        </w:rPr>
        <w:t xml:space="preserve">. godine u iznosu </w:t>
      </w:r>
      <w:r w:rsidR="00511CFF">
        <w:rPr>
          <w:rFonts w:ascii="Arial" w:hAnsi="Arial" w:cs="Arial"/>
          <w:sz w:val="20"/>
          <w:szCs w:val="20"/>
        </w:rPr>
        <w:t>23.932,05</w:t>
      </w:r>
      <w:r w:rsidR="00712E91">
        <w:rPr>
          <w:rFonts w:ascii="Arial" w:hAnsi="Arial" w:cs="Arial"/>
          <w:sz w:val="20"/>
          <w:szCs w:val="20"/>
        </w:rPr>
        <w:t xml:space="preserve"> EUR</w:t>
      </w:r>
      <w:r w:rsidRPr="00917901">
        <w:rPr>
          <w:rFonts w:ascii="Arial" w:hAnsi="Arial" w:cs="Arial"/>
          <w:sz w:val="20"/>
          <w:szCs w:val="20"/>
        </w:rPr>
        <w:t xml:space="preserve"> raspoređen je </w:t>
      </w:r>
      <w:r w:rsidR="004658D9">
        <w:rPr>
          <w:rFonts w:ascii="Arial" w:hAnsi="Arial" w:cs="Arial"/>
          <w:sz w:val="20"/>
          <w:szCs w:val="20"/>
        </w:rPr>
        <w:t>z</w:t>
      </w:r>
      <w:r w:rsidR="005A5608">
        <w:rPr>
          <w:rFonts w:ascii="Arial" w:hAnsi="Arial" w:cs="Arial"/>
          <w:sz w:val="20"/>
          <w:szCs w:val="20"/>
        </w:rPr>
        <w:t xml:space="preserve">a </w:t>
      </w:r>
      <w:r w:rsidR="004658D9">
        <w:rPr>
          <w:rFonts w:ascii="Arial" w:hAnsi="Arial" w:cs="Arial"/>
          <w:sz w:val="20"/>
          <w:szCs w:val="20"/>
        </w:rPr>
        <w:t>pokriće prenesenog gubitka prethodnih godina</w:t>
      </w:r>
      <w:r w:rsidRPr="00917901">
        <w:rPr>
          <w:rFonts w:ascii="Arial" w:hAnsi="Arial" w:cs="Arial"/>
          <w:sz w:val="20"/>
          <w:szCs w:val="20"/>
        </w:rPr>
        <w:t xml:space="preserve">. </w:t>
      </w:r>
    </w:p>
    <w:p w14:paraId="0CF9BCA1" w14:textId="6B4B9D44" w:rsidR="002C1A9E" w:rsidRPr="00917901" w:rsidRDefault="00511CFF" w:rsidP="003962EB">
      <w:pPr>
        <w:spacing w:after="0"/>
        <w:jc w:val="both"/>
        <w:rPr>
          <w:rFonts w:ascii="Arial" w:hAnsi="Arial" w:cs="Arial"/>
          <w:sz w:val="20"/>
          <w:szCs w:val="20"/>
        </w:rPr>
      </w:pPr>
      <w:r>
        <w:rPr>
          <w:rFonts w:ascii="Arial" w:hAnsi="Arial" w:cs="Arial"/>
          <w:sz w:val="20"/>
          <w:szCs w:val="20"/>
        </w:rPr>
        <w:t xml:space="preserve"> </w:t>
      </w:r>
    </w:p>
    <w:p w14:paraId="46560BE1" w14:textId="0FD67CD1" w:rsidR="00E17534" w:rsidRDefault="00511CFF" w:rsidP="00E17534">
      <w:pPr>
        <w:spacing w:after="0"/>
        <w:jc w:val="both"/>
        <w:rPr>
          <w:rFonts w:ascii="Arial" w:hAnsi="Arial" w:cs="Arial"/>
        </w:rPr>
      </w:pPr>
      <w:r>
        <w:rPr>
          <w:rFonts w:ascii="Arial" w:hAnsi="Arial" w:cs="Arial"/>
        </w:rPr>
        <w:t>Bilješka 25</w:t>
      </w:r>
      <w:r w:rsidR="00E17534" w:rsidRPr="002E2750">
        <w:rPr>
          <w:rFonts w:ascii="Arial" w:hAnsi="Arial" w:cs="Arial"/>
        </w:rPr>
        <w:t xml:space="preserve"> </w:t>
      </w:r>
      <w:r w:rsidR="00E17534">
        <w:rPr>
          <w:rFonts w:ascii="Arial" w:hAnsi="Arial" w:cs="Arial"/>
        </w:rPr>
        <w:t>- Dugo</w:t>
      </w:r>
      <w:r w:rsidR="000661BE">
        <w:rPr>
          <w:rFonts w:ascii="Arial" w:hAnsi="Arial" w:cs="Arial"/>
        </w:rPr>
        <w:t>ro</w:t>
      </w:r>
      <w:r w:rsidR="00E17534" w:rsidRPr="002E2750">
        <w:rPr>
          <w:rFonts w:ascii="Arial" w:hAnsi="Arial" w:cs="Arial"/>
        </w:rPr>
        <w:t xml:space="preserve">čne obveze </w:t>
      </w:r>
      <w:r>
        <w:rPr>
          <w:rFonts w:ascii="Arial" w:hAnsi="Arial" w:cs="Arial"/>
        </w:rPr>
        <w:t>0,00</w:t>
      </w:r>
      <w:r w:rsidR="00B9023B" w:rsidRPr="0068223C">
        <w:rPr>
          <w:rFonts w:ascii="Arial" w:hAnsi="Arial" w:cs="Arial"/>
        </w:rPr>
        <w:t xml:space="preserve"> EUR</w:t>
      </w:r>
    </w:p>
    <w:p w14:paraId="146E5CB6" w14:textId="77777777" w:rsidR="00E17534" w:rsidRDefault="00E17534" w:rsidP="00E17534">
      <w:pPr>
        <w:spacing w:after="0"/>
        <w:jc w:val="both"/>
        <w:rPr>
          <w:rFonts w:ascii="Arial" w:hAnsi="Arial" w:cs="Arial"/>
          <w:sz w:val="20"/>
          <w:szCs w:val="20"/>
        </w:rPr>
      </w:pPr>
      <w:r w:rsidRPr="00E17534">
        <w:rPr>
          <w:rFonts w:ascii="Arial" w:hAnsi="Arial" w:cs="Arial"/>
          <w:sz w:val="20"/>
          <w:szCs w:val="20"/>
        </w:rPr>
        <w:t>D</w:t>
      </w:r>
      <w:r>
        <w:rPr>
          <w:rFonts w:ascii="Arial" w:hAnsi="Arial" w:cs="Arial"/>
          <w:sz w:val="20"/>
          <w:szCs w:val="20"/>
        </w:rPr>
        <w:t>ugoročne obvez</w:t>
      </w:r>
      <w:r w:rsidRPr="00E17534">
        <w:rPr>
          <w:rFonts w:ascii="Arial" w:hAnsi="Arial" w:cs="Arial"/>
          <w:sz w:val="20"/>
          <w:szCs w:val="20"/>
        </w:rPr>
        <w:t xml:space="preserve">e </w:t>
      </w:r>
      <w:r>
        <w:rPr>
          <w:rFonts w:ascii="Arial" w:hAnsi="Arial" w:cs="Arial"/>
          <w:sz w:val="20"/>
          <w:szCs w:val="20"/>
        </w:rPr>
        <w:t>čine obveze po ugovorima o financijskom leasingu:</w:t>
      </w:r>
    </w:p>
    <w:p w14:paraId="62C43064" w14:textId="7A31E4D4" w:rsidR="00E17534" w:rsidRDefault="009513A5" w:rsidP="00591109">
      <w:pPr>
        <w:spacing w:after="0"/>
        <w:jc w:val="both"/>
        <w:rPr>
          <w:rFonts w:ascii="Arial" w:hAnsi="Arial" w:cs="Arial"/>
          <w:sz w:val="20"/>
          <w:szCs w:val="20"/>
        </w:rPr>
      </w:pPr>
      <w:r w:rsidRPr="00AE56A1">
        <w:rPr>
          <w:rFonts w:ascii="Arial" w:hAnsi="Arial" w:cs="Arial"/>
          <w:sz w:val="20"/>
          <w:szCs w:val="20"/>
        </w:rPr>
        <w:t>Ugovor o financijskom leasingu br.</w:t>
      </w:r>
      <w:r w:rsidR="00E17534" w:rsidRPr="00AE56A1">
        <w:rPr>
          <w:rFonts w:ascii="Arial" w:hAnsi="Arial" w:cs="Arial"/>
          <w:sz w:val="20"/>
          <w:szCs w:val="20"/>
        </w:rPr>
        <w:t xml:space="preserve"> </w:t>
      </w:r>
      <w:r w:rsidRPr="00AE56A1">
        <w:rPr>
          <w:rFonts w:ascii="Arial" w:hAnsi="Arial" w:cs="Arial"/>
          <w:sz w:val="20"/>
          <w:szCs w:val="20"/>
        </w:rPr>
        <w:t xml:space="preserve">235695/21 od 02.07.2021. godine, davatelj leasinga: UniCredit Leasing Croatia d.o.o. Zagreb, nabava vozila Renault Express 1,5 van Furgon blue DCI 75, nabavna vrijednost s pdv-om </w:t>
      </w:r>
      <w:r w:rsidR="00B9023B" w:rsidRPr="00B9023B">
        <w:rPr>
          <w:rFonts w:ascii="Arial" w:hAnsi="Arial" w:cs="Arial"/>
          <w:sz w:val="20"/>
          <w:szCs w:val="20"/>
        </w:rPr>
        <w:t>14.409,07 EUR</w:t>
      </w:r>
      <w:r w:rsidRPr="00AE56A1">
        <w:rPr>
          <w:rFonts w:ascii="Arial" w:hAnsi="Arial" w:cs="Arial"/>
          <w:sz w:val="20"/>
          <w:szCs w:val="20"/>
        </w:rPr>
        <w:t>. Trajanje ugovora  o leasingu 60 mjeseci, kamatna stopa 5,50 %. S</w:t>
      </w:r>
      <w:r w:rsidR="00511CFF">
        <w:rPr>
          <w:rFonts w:ascii="Arial" w:hAnsi="Arial" w:cs="Arial"/>
          <w:sz w:val="20"/>
          <w:szCs w:val="20"/>
        </w:rPr>
        <w:t>tanje glavnice na dan 31.12.2025</w:t>
      </w:r>
      <w:r w:rsidRPr="00AE56A1">
        <w:rPr>
          <w:rFonts w:ascii="Arial" w:hAnsi="Arial" w:cs="Arial"/>
          <w:sz w:val="20"/>
          <w:szCs w:val="20"/>
        </w:rPr>
        <w:t xml:space="preserve">. godine </w:t>
      </w:r>
      <w:r w:rsidR="00E11443">
        <w:rPr>
          <w:rFonts w:ascii="Arial" w:hAnsi="Arial" w:cs="Arial"/>
          <w:sz w:val="20"/>
          <w:szCs w:val="20"/>
        </w:rPr>
        <w:t xml:space="preserve">s dospijećem dužim od 12 mjeseci poslije datuma izvještaja o financijskom položaju (bilance) iznosi </w:t>
      </w:r>
      <w:r w:rsidR="00511CFF">
        <w:rPr>
          <w:rFonts w:ascii="Arial" w:hAnsi="Arial" w:cs="Arial"/>
          <w:sz w:val="20"/>
          <w:szCs w:val="20"/>
        </w:rPr>
        <w:t>0,00</w:t>
      </w:r>
      <w:r w:rsidR="0068223C">
        <w:rPr>
          <w:rFonts w:ascii="Arial" w:hAnsi="Arial" w:cs="Arial"/>
          <w:sz w:val="20"/>
          <w:szCs w:val="20"/>
        </w:rPr>
        <w:t xml:space="preserve"> </w:t>
      </w:r>
      <w:r w:rsidR="00B9023B" w:rsidRPr="00B9023B">
        <w:rPr>
          <w:rFonts w:ascii="Arial" w:hAnsi="Arial" w:cs="Arial"/>
          <w:sz w:val="20"/>
          <w:szCs w:val="20"/>
        </w:rPr>
        <w:t>EUR</w:t>
      </w:r>
      <w:r w:rsidRPr="00B9023B">
        <w:rPr>
          <w:rFonts w:ascii="Arial" w:hAnsi="Arial" w:cs="Arial"/>
          <w:sz w:val="20"/>
          <w:szCs w:val="20"/>
        </w:rPr>
        <w:t>.</w:t>
      </w:r>
    </w:p>
    <w:p w14:paraId="1CC01484" w14:textId="77777777" w:rsidR="00EB5200" w:rsidRDefault="00EB5200" w:rsidP="00591109">
      <w:pPr>
        <w:spacing w:after="0"/>
        <w:jc w:val="both"/>
        <w:rPr>
          <w:rFonts w:ascii="Arial" w:hAnsi="Arial" w:cs="Arial"/>
          <w:sz w:val="20"/>
          <w:szCs w:val="20"/>
        </w:rPr>
      </w:pPr>
    </w:p>
    <w:p w14:paraId="0FDFC773" w14:textId="77777777" w:rsidR="00EB5200" w:rsidRDefault="00EB5200" w:rsidP="00591109">
      <w:pPr>
        <w:spacing w:after="0"/>
        <w:jc w:val="both"/>
        <w:rPr>
          <w:rFonts w:ascii="Arial" w:hAnsi="Arial" w:cs="Arial"/>
          <w:sz w:val="20"/>
          <w:szCs w:val="20"/>
        </w:rPr>
      </w:pPr>
    </w:p>
    <w:p w14:paraId="2AA27278" w14:textId="77777777" w:rsidR="00591109" w:rsidRDefault="00591109" w:rsidP="009513A5">
      <w:pPr>
        <w:pStyle w:val="Odlomakpopisa"/>
        <w:spacing w:after="0"/>
        <w:jc w:val="both"/>
        <w:rPr>
          <w:rFonts w:ascii="Arial" w:hAnsi="Arial" w:cs="Arial"/>
          <w:sz w:val="20"/>
          <w:szCs w:val="20"/>
        </w:rPr>
      </w:pPr>
    </w:p>
    <w:p w14:paraId="57A135BD" w14:textId="30055C02" w:rsidR="002612FF" w:rsidRDefault="00B629F0" w:rsidP="003962EB">
      <w:pPr>
        <w:spacing w:after="0"/>
        <w:jc w:val="both"/>
        <w:rPr>
          <w:rFonts w:ascii="Arial" w:hAnsi="Arial" w:cs="Arial"/>
        </w:rPr>
      </w:pPr>
      <w:r>
        <w:rPr>
          <w:rFonts w:ascii="Arial" w:hAnsi="Arial" w:cs="Arial"/>
        </w:rPr>
        <w:t xml:space="preserve">Bilješka </w:t>
      </w:r>
      <w:r w:rsidR="00511CFF">
        <w:rPr>
          <w:rFonts w:ascii="Arial" w:hAnsi="Arial" w:cs="Arial"/>
        </w:rPr>
        <w:t>26, 27, 28, 29 i 30</w:t>
      </w:r>
      <w:r w:rsidR="002E2750" w:rsidRPr="002E2750">
        <w:rPr>
          <w:rFonts w:ascii="Arial" w:hAnsi="Arial" w:cs="Arial"/>
        </w:rPr>
        <w:t xml:space="preserve"> </w:t>
      </w:r>
      <w:r w:rsidR="002372D5">
        <w:rPr>
          <w:rFonts w:ascii="Arial" w:hAnsi="Arial" w:cs="Arial"/>
        </w:rPr>
        <w:t xml:space="preserve">- </w:t>
      </w:r>
      <w:r w:rsidR="002E2750" w:rsidRPr="002E2750">
        <w:rPr>
          <w:rFonts w:ascii="Arial" w:hAnsi="Arial" w:cs="Arial"/>
        </w:rPr>
        <w:t xml:space="preserve">Kratkoročne obveze </w:t>
      </w:r>
      <w:r w:rsidR="00511CFF">
        <w:rPr>
          <w:rFonts w:ascii="Arial" w:hAnsi="Arial" w:cs="Arial"/>
        </w:rPr>
        <w:t>45.422,48</w:t>
      </w:r>
      <w:r w:rsidR="00B9023B" w:rsidRPr="0068223C">
        <w:rPr>
          <w:rFonts w:ascii="Arial" w:hAnsi="Arial" w:cs="Arial"/>
        </w:rPr>
        <w:t xml:space="preserve"> EUR</w:t>
      </w:r>
    </w:p>
    <w:tbl>
      <w:tblPr>
        <w:tblStyle w:val="Reetkatablice"/>
        <w:tblW w:w="0" w:type="auto"/>
        <w:tblLook w:val="04A0" w:firstRow="1" w:lastRow="0" w:firstColumn="1" w:lastColumn="0" w:noHBand="0" w:noVBand="1"/>
      </w:tblPr>
      <w:tblGrid>
        <w:gridCol w:w="6503"/>
        <w:gridCol w:w="1529"/>
        <w:gridCol w:w="1482"/>
      </w:tblGrid>
      <w:tr w:rsidR="002612FF" w:rsidRPr="00120F35" w14:paraId="4C6B804C" w14:textId="77777777" w:rsidTr="005A5608">
        <w:tc>
          <w:tcPr>
            <w:tcW w:w="6503" w:type="dxa"/>
          </w:tcPr>
          <w:p w14:paraId="5E976807" w14:textId="64DDF482" w:rsidR="002612FF" w:rsidRPr="00120F35" w:rsidRDefault="00F732BF" w:rsidP="00E95015">
            <w:pPr>
              <w:jc w:val="both"/>
              <w:rPr>
                <w:rFonts w:ascii="Arial" w:hAnsi="Arial" w:cs="Arial"/>
                <w:i/>
                <w:sz w:val="20"/>
                <w:szCs w:val="20"/>
              </w:rPr>
            </w:pPr>
            <w:r>
              <w:rPr>
                <w:rFonts w:ascii="Arial" w:hAnsi="Arial" w:cs="Arial"/>
                <w:i/>
                <w:sz w:val="20"/>
                <w:szCs w:val="20"/>
              </w:rPr>
              <w:t>u EUR</w:t>
            </w:r>
          </w:p>
        </w:tc>
        <w:tc>
          <w:tcPr>
            <w:tcW w:w="1529" w:type="dxa"/>
            <w:shd w:val="clear" w:color="auto" w:fill="D9D9D9" w:themeFill="background1" w:themeFillShade="D9"/>
          </w:tcPr>
          <w:p w14:paraId="717EC29C" w14:textId="1AF2CC8D" w:rsidR="002612FF" w:rsidRPr="0068223C" w:rsidRDefault="00511CFF" w:rsidP="00E95015">
            <w:pPr>
              <w:jc w:val="center"/>
              <w:rPr>
                <w:rFonts w:ascii="Arial" w:hAnsi="Arial" w:cs="Arial"/>
                <w:i/>
                <w:sz w:val="20"/>
                <w:szCs w:val="20"/>
              </w:rPr>
            </w:pPr>
            <w:r>
              <w:rPr>
                <w:rFonts w:ascii="Arial" w:hAnsi="Arial" w:cs="Arial"/>
                <w:i/>
                <w:sz w:val="20"/>
                <w:szCs w:val="20"/>
              </w:rPr>
              <w:t>2025</w:t>
            </w:r>
            <w:r w:rsidR="002612FF" w:rsidRPr="0068223C">
              <w:rPr>
                <w:rFonts w:ascii="Arial" w:hAnsi="Arial" w:cs="Arial"/>
                <w:i/>
                <w:sz w:val="20"/>
                <w:szCs w:val="20"/>
              </w:rPr>
              <w:t>.</w:t>
            </w:r>
          </w:p>
        </w:tc>
        <w:tc>
          <w:tcPr>
            <w:tcW w:w="1482" w:type="dxa"/>
          </w:tcPr>
          <w:p w14:paraId="26FCD45B" w14:textId="7EB19DF0" w:rsidR="002612FF" w:rsidRPr="00120F35" w:rsidRDefault="00511CFF" w:rsidP="00E95015">
            <w:pPr>
              <w:jc w:val="center"/>
              <w:rPr>
                <w:rFonts w:ascii="Arial" w:hAnsi="Arial" w:cs="Arial"/>
                <w:i/>
                <w:sz w:val="20"/>
                <w:szCs w:val="20"/>
              </w:rPr>
            </w:pPr>
            <w:r>
              <w:rPr>
                <w:rFonts w:ascii="Arial" w:hAnsi="Arial" w:cs="Arial"/>
                <w:i/>
                <w:sz w:val="20"/>
                <w:szCs w:val="20"/>
              </w:rPr>
              <w:t>2024</w:t>
            </w:r>
            <w:r w:rsidR="002612FF" w:rsidRPr="00120F35">
              <w:rPr>
                <w:rFonts w:ascii="Arial" w:hAnsi="Arial" w:cs="Arial"/>
                <w:i/>
                <w:sz w:val="20"/>
                <w:szCs w:val="20"/>
              </w:rPr>
              <w:t>.</w:t>
            </w:r>
          </w:p>
        </w:tc>
      </w:tr>
      <w:tr w:rsidR="004D6238" w:rsidRPr="00120F35" w14:paraId="68517FDB" w14:textId="77777777" w:rsidTr="005A5608">
        <w:tc>
          <w:tcPr>
            <w:tcW w:w="6503" w:type="dxa"/>
          </w:tcPr>
          <w:p w14:paraId="5281A5D7" w14:textId="2ED8D10E" w:rsidR="004D6238" w:rsidRPr="00386AEA" w:rsidRDefault="004D6238" w:rsidP="00E95015">
            <w:pPr>
              <w:jc w:val="both"/>
              <w:rPr>
                <w:rFonts w:ascii="Arial" w:hAnsi="Arial" w:cs="Arial"/>
                <w:i/>
                <w:sz w:val="18"/>
                <w:szCs w:val="18"/>
              </w:rPr>
            </w:pPr>
            <w:r>
              <w:rPr>
                <w:rFonts w:ascii="Arial" w:hAnsi="Arial" w:cs="Arial"/>
                <w:i/>
                <w:sz w:val="18"/>
                <w:szCs w:val="18"/>
              </w:rPr>
              <w:t>Obveze prema leasing društvima</w:t>
            </w:r>
          </w:p>
        </w:tc>
        <w:tc>
          <w:tcPr>
            <w:tcW w:w="1529" w:type="dxa"/>
            <w:shd w:val="clear" w:color="auto" w:fill="D9D9D9" w:themeFill="background1" w:themeFillShade="D9"/>
          </w:tcPr>
          <w:p w14:paraId="52C40FFB" w14:textId="3A1D0E8C" w:rsidR="004D6238" w:rsidRPr="0068223C" w:rsidRDefault="00511CFF" w:rsidP="009513A5">
            <w:pPr>
              <w:jc w:val="right"/>
              <w:rPr>
                <w:rFonts w:ascii="Arial" w:hAnsi="Arial" w:cs="Arial"/>
                <w:sz w:val="18"/>
                <w:szCs w:val="18"/>
              </w:rPr>
            </w:pPr>
            <w:r>
              <w:rPr>
                <w:rFonts w:ascii="Arial" w:hAnsi="Arial" w:cs="Arial"/>
                <w:sz w:val="18"/>
                <w:szCs w:val="18"/>
              </w:rPr>
              <w:t>1.638,58</w:t>
            </w:r>
          </w:p>
        </w:tc>
        <w:tc>
          <w:tcPr>
            <w:tcW w:w="1482" w:type="dxa"/>
          </w:tcPr>
          <w:p w14:paraId="46A5F915" w14:textId="7F9EDA9E" w:rsidR="004D6238" w:rsidRPr="00386AEA" w:rsidRDefault="00511CFF" w:rsidP="00E95015">
            <w:pPr>
              <w:jc w:val="right"/>
              <w:rPr>
                <w:rFonts w:ascii="Arial" w:hAnsi="Arial" w:cs="Arial"/>
                <w:sz w:val="18"/>
                <w:szCs w:val="18"/>
              </w:rPr>
            </w:pPr>
            <w:r>
              <w:rPr>
                <w:rFonts w:ascii="Arial" w:hAnsi="Arial" w:cs="Arial"/>
                <w:sz w:val="18"/>
                <w:szCs w:val="18"/>
              </w:rPr>
              <w:t>5.566,89</w:t>
            </w:r>
          </w:p>
        </w:tc>
      </w:tr>
      <w:tr w:rsidR="00511CFF" w:rsidRPr="00120F35" w14:paraId="06B04423" w14:textId="77777777" w:rsidTr="005A5608">
        <w:tc>
          <w:tcPr>
            <w:tcW w:w="6503" w:type="dxa"/>
          </w:tcPr>
          <w:p w14:paraId="2DD0208C" w14:textId="3B3ADF29" w:rsidR="00511CFF" w:rsidRPr="00386AEA" w:rsidRDefault="00511CFF" w:rsidP="00E95015">
            <w:pPr>
              <w:jc w:val="both"/>
              <w:rPr>
                <w:rFonts w:ascii="Arial" w:hAnsi="Arial" w:cs="Arial"/>
                <w:i/>
                <w:sz w:val="18"/>
                <w:szCs w:val="18"/>
              </w:rPr>
            </w:pPr>
            <w:r>
              <w:rPr>
                <w:rFonts w:ascii="Arial" w:hAnsi="Arial" w:cs="Arial"/>
                <w:i/>
                <w:sz w:val="18"/>
                <w:szCs w:val="18"/>
              </w:rPr>
              <w:t>Obveze za predujmove</w:t>
            </w:r>
          </w:p>
        </w:tc>
        <w:tc>
          <w:tcPr>
            <w:tcW w:w="1529" w:type="dxa"/>
            <w:shd w:val="clear" w:color="auto" w:fill="D9D9D9" w:themeFill="background1" w:themeFillShade="D9"/>
          </w:tcPr>
          <w:p w14:paraId="247D7227" w14:textId="7760633B" w:rsidR="00511CFF" w:rsidRDefault="00511CFF" w:rsidP="00E95015">
            <w:pPr>
              <w:jc w:val="right"/>
              <w:rPr>
                <w:rFonts w:ascii="Arial" w:hAnsi="Arial" w:cs="Arial"/>
                <w:sz w:val="18"/>
                <w:szCs w:val="18"/>
              </w:rPr>
            </w:pPr>
            <w:r>
              <w:rPr>
                <w:rFonts w:ascii="Arial" w:hAnsi="Arial" w:cs="Arial"/>
                <w:sz w:val="18"/>
                <w:szCs w:val="18"/>
              </w:rPr>
              <w:t>62,62</w:t>
            </w:r>
          </w:p>
        </w:tc>
        <w:tc>
          <w:tcPr>
            <w:tcW w:w="1482" w:type="dxa"/>
          </w:tcPr>
          <w:p w14:paraId="7B910D18" w14:textId="1A6EA8AE" w:rsidR="00511CFF" w:rsidRDefault="00511CFF" w:rsidP="00E95015">
            <w:pPr>
              <w:jc w:val="right"/>
              <w:rPr>
                <w:rFonts w:ascii="Arial" w:hAnsi="Arial" w:cs="Arial"/>
                <w:sz w:val="18"/>
                <w:szCs w:val="18"/>
              </w:rPr>
            </w:pPr>
            <w:r>
              <w:rPr>
                <w:rFonts w:ascii="Arial" w:hAnsi="Arial" w:cs="Arial"/>
                <w:sz w:val="18"/>
                <w:szCs w:val="18"/>
              </w:rPr>
              <w:t>0,00</w:t>
            </w:r>
          </w:p>
        </w:tc>
      </w:tr>
      <w:tr w:rsidR="004D6238" w:rsidRPr="00120F35" w14:paraId="2FAE5985" w14:textId="77777777" w:rsidTr="005A5608">
        <w:tc>
          <w:tcPr>
            <w:tcW w:w="6503" w:type="dxa"/>
          </w:tcPr>
          <w:p w14:paraId="5325CA43" w14:textId="77777777" w:rsidR="004D6238" w:rsidRPr="00386AEA" w:rsidRDefault="004D6238" w:rsidP="00E95015">
            <w:pPr>
              <w:jc w:val="both"/>
              <w:rPr>
                <w:rFonts w:ascii="Arial" w:hAnsi="Arial" w:cs="Arial"/>
                <w:i/>
                <w:sz w:val="18"/>
                <w:szCs w:val="18"/>
              </w:rPr>
            </w:pPr>
            <w:r w:rsidRPr="00386AEA">
              <w:rPr>
                <w:rFonts w:ascii="Arial" w:hAnsi="Arial" w:cs="Arial"/>
                <w:i/>
                <w:sz w:val="18"/>
                <w:szCs w:val="18"/>
              </w:rPr>
              <w:t>Obveze prema dobavljačima</w:t>
            </w:r>
          </w:p>
        </w:tc>
        <w:tc>
          <w:tcPr>
            <w:tcW w:w="1529" w:type="dxa"/>
            <w:shd w:val="clear" w:color="auto" w:fill="D9D9D9" w:themeFill="background1" w:themeFillShade="D9"/>
          </w:tcPr>
          <w:p w14:paraId="6BCD4055" w14:textId="13D12583" w:rsidR="004D6238" w:rsidRPr="0068223C" w:rsidRDefault="00511CFF" w:rsidP="00E95015">
            <w:pPr>
              <w:jc w:val="right"/>
              <w:rPr>
                <w:rFonts w:ascii="Arial" w:hAnsi="Arial" w:cs="Arial"/>
                <w:sz w:val="18"/>
                <w:szCs w:val="18"/>
              </w:rPr>
            </w:pPr>
            <w:r>
              <w:rPr>
                <w:rFonts w:ascii="Arial" w:hAnsi="Arial" w:cs="Arial"/>
                <w:sz w:val="18"/>
                <w:szCs w:val="18"/>
              </w:rPr>
              <w:t>18.485,43</w:t>
            </w:r>
          </w:p>
        </w:tc>
        <w:tc>
          <w:tcPr>
            <w:tcW w:w="1482" w:type="dxa"/>
          </w:tcPr>
          <w:p w14:paraId="3C29EE79" w14:textId="4C2DC104" w:rsidR="004D6238" w:rsidRPr="00386AEA" w:rsidRDefault="00511CFF" w:rsidP="00E95015">
            <w:pPr>
              <w:jc w:val="right"/>
              <w:rPr>
                <w:rFonts w:ascii="Arial" w:hAnsi="Arial" w:cs="Arial"/>
                <w:sz w:val="18"/>
                <w:szCs w:val="18"/>
              </w:rPr>
            </w:pPr>
            <w:r>
              <w:rPr>
                <w:rFonts w:ascii="Arial" w:hAnsi="Arial" w:cs="Arial"/>
                <w:sz w:val="18"/>
                <w:szCs w:val="18"/>
              </w:rPr>
              <w:t>42.885,82</w:t>
            </w:r>
          </w:p>
        </w:tc>
      </w:tr>
      <w:tr w:rsidR="004D6238" w:rsidRPr="00120F35" w14:paraId="1977B6B1" w14:textId="77777777" w:rsidTr="005A5608">
        <w:tc>
          <w:tcPr>
            <w:tcW w:w="6503" w:type="dxa"/>
          </w:tcPr>
          <w:p w14:paraId="4EAD1AAF" w14:textId="77777777" w:rsidR="004D6238" w:rsidRPr="00386AEA" w:rsidRDefault="004D6238" w:rsidP="00E95015">
            <w:pPr>
              <w:jc w:val="both"/>
              <w:rPr>
                <w:rFonts w:ascii="Arial" w:hAnsi="Arial" w:cs="Arial"/>
                <w:i/>
                <w:sz w:val="18"/>
                <w:szCs w:val="18"/>
              </w:rPr>
            </w:pPr>
            <w:r w:rsidRPr="00386AEA">
              <w:rPr>
                <w:rFonts w:ascii="Arial" w:hAnsi="Arial" w:cs="Arial"/>
                <w:i/>
                <w:sz w:val="18"/>
                <w:szCs w:val="18"/>
              </w:rPr>
              <w:t>Obveze prema zaposlenima</w:t>
            </w:r>
          </w:p>
        </w:tc>
        <w:tc>
          <w:tcPr>
            <w:tcW w:w="1529" w:type="dxa"/>
            <w:shd w:val="clear" w:color="auto" w:fill="D9D9D9" w:themeFill="background1" w:themeFillShade="D9"/>
          </w:tcPr>
          <w:p w14:paraId="61E57D78" w14:textId="4C1B47C1" w:rsidR="004D6238" w:rsidRPr="0068223C" w:rsidRDefault="00511CFF" w:rsidP="00E95015">
            <w:pPr>
              <w:jc w:val="right"/>
              <w:rPr>
                <w:rFonts w:ascii="Arial" w:hAnsi="Arial" w:cs="Arial"/>
                <w:sz w:val="18"/>
                <w:szCs w:val="18"/>
              </w:rPr>
            </w:pPr>
            <w:r>
              <w:rPr>
                <w:rFonts w:ascii="Arial" w:hAnsi="Arial" w:cs="Arial"/>
                <w:sz w:val="18"/>
                <w:szCs w:val="18"/>
              </w:rPr>
              <w:t>16.073,25</w:t>
            </w:r>
          </w:p>
        </w:tc>
        <w:tc>
          <w:tcPr>
            <w:tcW w:w="1482" w:type="dxa"/>
          </w:tcPr>
          <w:p w14:paraId="3C0B52E4" w14:textId="4D040C1B" w:rsidR="004D6238" w:rsidRPr="00386AEA" w:rsidRDefault="00511CFF" w:rsidP="00E95015">
            <w:pPr>
              <w:jc w:val="right"/>
              <w:rPr>
                <w:rFonts w:ascii="Arial" w:hAnsi="Arial" w:cs="Arial"/>
                <w:sz w:val="18"/>
                <w:szCs w:val="18"/>
              </w:rPr>
            </w:pPr>
            <w:r>
              <w:rPr>
                <w:rFonts w:ascii="Arial" w:hAnsi="Arial" w:cs="Arial"/>
                <w:sz w:val="18"/>
                <w:szCs w:val="18"/>
              </w:rPr>
              <w:t>15.279,87</w:t>
            </w:r>
          </w:p>
        </w:tc>
      </w:tr>
      <w:tr w:rsidR="004D6238" w:rsidRPr="00120F35" w14:paraId="091D9F3A" w14:textId="77777777" w:rsidTr="005A5608">
        <w:tc>
          <w:tcPr>
            <w:tcW w:w="6503" w:type="dxa"/>
          </w:tcPr>
          <w:p w14:paraId="20A8712E" w14:textId="77777777" w:rsidR="004D6238" w:rsidRPr="00386AEA" w:rsidRDefault="004D6238" w:rsidP="00E95015">
            <w:pPr>
              <w:jc w:val="both"/>
              <w:rPr>
                <w:rFonts w:ascii="Arial" w:hAnsi="Arial" w:cs="Arial"/>
                <w:i/>
                <w:sz w:val="18"/>
                <w:szCs w:val="18"/>
              </w:rPr>
            </w:pPr>
            <w:r w:rsidRPr="00386AEA">
              <w:rPr>
                <w:rFonts w:ascii="Arial" w:hAnsi="Arial" w:cs="Arial"/>
                <w:i/>
                <w:sz w:val="18"/>
                <w:szCs w:val="18"/>
              </w:rPr>
              <w:t>Obveze za poreze, doprinose i slična davanja</w:t>
            </w:r>
          </w:p>
        </w:tc>
        <w:tc>
          <w:tcPr>
            <w:tcW w:w="1529" w:type="dxa"/>
            <w:shd w:val="clear" w:color="auto" w:fill="D9D9D9" w:themeFill="background1" w:themeFillShade="D9"/>
          </w:tcPr>
          <w:p w14:paraId="790AB31F" w14:textId="4B9E8555" w:rsidR="004D6238" w:rsidRPr="0068223C" w:rsidRDefault="00511CFF" w:rsidP="002612FF">
            <w:pPr>
              <w:jc w:val="right"/>
              <w:rPr>
                <w:rFonts w:ascii="Arial" w:hAnsi="Arial" w:cs="Arial"/>
                <w:sz w:val="18"/>
                <w:szCs w:val="18"/>
              </w:rPr>
            </w:pPr>
            <w:r>
              <w:rPr>
                <w:rFonts w:ascii="Arial" w:hAnsi="Arial" w:cs="Arial"/>
                <w:sz w:val="18"/>
                <w:szCs w:val="18"/>
              </w:rPr>
              <w:t>9.162,60</w:t>
            </w:r>
          </w:p>
        </w:tc>
        <w:tc>
          <w:tcPr>
            <w:tcW w:w="1482" w:type="dxa"/>
          </w:tcPr>
          <w:p w14:paraId="2A869C0E" w14:textId="46123323" w:rsidR="004D6238" w:rsidRPr="00386AEA" w:rsidRDefault="00511CFF" w:rsidP="00E95015">
            <w:pPr>
              <w:jc w:val="right"/>
              <w:rPr>
                <w:rFonts w:ascii="Arial" w:hAnsi="Arial" w:cs="Arial"/>
                <w:sz w:val="18"/>
                <w:szCs w:val="18"/>
              </w:rPr>
            </w:pPr>
            <w:r>
              <w:rPr>
                <w:rFonts w:ascii="Arial" w:hAnsi="Arial" w:cs="Arial"/>
                <w:sz w:val="18"/>
                <w:szCs w:val="18"/>
              </w:rPr>
              <w:t>7.188,42</w:t>
            </w:r>
          </w:p>
        </w:tc>
      </w:tr>
      <w:tr w:rsidR="004D6238" w:rsidRPr="00120F35" w14:paraId="2317C6AA" w14:textId="77777777" w:rsidTr="005A5608">
        <w:tc>
          <w:tcPr>
            <w:tcW w:w="6503" w:type="dxa"/>
          </w:tcPr>
          <w:p w14:paraId="50723B40" w14:textId="77777777" w:rsidR="004D6238" w:rsidRPr="00120F35" w:rsidRDefault="004D6238" w:rsidP="00E95015">
            <w:pPr>
              <w:jc w:val="both"/>
              <w:rPr>
                <w:rFonts w:ascii="Arial" w:hAnsi="Arial" w:cs="Arial"/>
                <w:b/>
                <w:i/>
                <w:sz w:val="20"/>
                <w:szCs w:val="20"/>
              </w:rPr>
            </w:pPr>
            <w:r w:rsidRPr="00120F35">
              <w:rPr>
                <w:rFonts w:ascii="Arial" w:hAnsi="Arial" w:cs="Arial"/>
                <w:b/>
                <w:i/>
                <w:sz w:val="20"/>
                <w:szCs w:val="20"/>
              </w:rPr>
              <w:t>UKUPNO</w:t>
            </w:r>
          </w:p>
        </w:tc>
        <w:tc>
          <w:tcPr>
            <w:tcW w:w="1529" w:type="dxa"/>
            <w:shd w:val="clear" w:color="auto" w:fill="D9D9D9" w:themeFill="background1" w:themeFillShade="D9"/>
          </w:tcPr>
          <w:p w14:paraId="4957F585" w14:textId="10704DFC" w:rsidR="004D6238" w:rsidRPr="0068223C" w:rsidRDefault="00511CFF" w:rsidP="00E95015">
            <w:pPr>
              <w:jc w:val="right"/>
              <w:rPr>
                <w:rFonts w:ascii="Arial" w:hAnsi="Arial" w:cs="Arial"/>
                <w:b/>
                <w:sz w:val="20"/>
                <w:szCs w:val="20"/>
              </w:rPr>
            </w:pPr>
            <w:r>
              <w:rPr>
                <w:rFonts w:ascii="Arial" w:hAnsi="Arial" w:cs="Arial"/>
                <w:b/>
                <w:sz w:val="20"/>
                <w:szCs w:val="20"/>
              </w:rPr>
              <w:t>45.422,48</w:t>
            </w:r>
          </w:p>
        </w:tc>
        <w:tc>
          <w:tcPr>
            <w:tcW w:w="1482" w:type="dxa"/>
          </w:tcPr>
          <w:p w14:paraId="4E72BF0A" w14:textId="1300069C" w:rsidR="004D6238" w:rsidRPr="00120F35" w:rsidRDefault="00511CFF" w:rsidP="00E95015">
            <w:pPr>
              <w:jc w:val="right"/>
              <w:rPr>
                <w:rFonts w:ascii="Arial" w:hAnsi="Arial" w:cs="Arial"/>
                <w:b/>
                <w:sz w:val="20"/>
                <w:szCs w:val="20"/>
              </w:rPr>
            </w:pPr>
            <w:r>
              <w:rPr>
                <w:rFonts w:ascii="Arial" w:hAnsi="Arial" w:cs="Arial"/>
                <w:b/>
                <w:sz w:val="20"/>
                <w:szCs w:val="20"/>
              </w:rPr>
              <w:t>70.921,00</w:t>
            </w:r>
          </w:p>
        </w:tc>
      </w:tr>
    </w:tbl>
    <w:p w14:paraId="622D2E0A" w14:textId="77777777" w:rsidR="002612FF" w:rsidRDefault="002612FF" w:rsidP="003962EB">
      <w:pPr>
        <w:spacing w:after="0"/>
        <w:jc w:val="both"/>
        <w:rPr>
          <w:rFonts w:ascii="Arial" w:hAnsi="Arial" w:cs="Arial"/>
        </w:rPr>
      </w:pPr>
    </w:p>
    <w:p w14:paraId="55280D8A" w14:textId="370D24F6" w:rsidR="002612FF" w:rsidRDefault="002E2750" w:rsidP="003962EB">
      <w:pPr>
        <w:spacing w:after="0"/>
        <w:jc w:val="both"/>
        <w:rPr>
          <w:rFonts w:ascii="Arial" w:hAnsi="Arial" w:cs="Arial"/>
          <w:sz w:val="20"/>
          <w:szCs w:val="20"/>
        </w:rPr>
      </w:pPr>
      <w:r w:rsidRPr="00917901">
        <w:rPr>
          <w:rFonts w:ascii="Arial" w:hAnsi="Arial" w:cs="Arial"/>
          <w:sz w:val="20"/>
          <w:szCs w:val="20"/>
        </w:rPr>
        <w:t xml:space="preserve">Kratkoročne obveze </w:t>
      </w:r>
      <w:r w:rsidRPr="00F732BF">
        <w:rPr>
          <w:rFonts w:ascii="Arial" w:hAnsi="Arial" w:cs="Arial"/>
          <w:sz w:val="20"/>
          <w:szCs w:val="20"/>
        </w:rPr>
        <w:t xml:space="preserve">predstavljaju </w:t>
      </w:r>
      <w:r w:rsidR="00511CFF">
        <w:rPr>
          <w:rFonts w:ascii="Arial" w:hAnsi="Arial" w:cs="Arial"/>
          <w:sz w:val="20"/>
          <w:szCs w:val="20"/>
        </w:rPr>
        <w:t>43.783,90</w:t>
      </w:r>
      <w:r w:rsidR="00F732BF" w:rsidRPr="00F732BF">
        <w:rPr>
          <w:rFonts w:ascii="Arial" w:hAnsi="Arial" w:cs="Arial"/>
          <w:sz w:val="20"/>
          <w:szCs w:val="20"/>
        </w:rPr>
        <w:t xml:space="preserve"> EUR</w:t>
      </w:r>
      <w:r w:rsidRPr="00F732BF">
        <w:rPr>
          <w:rFonts w:ascii="Arial" w:hAnsi="Arial" w:cs="Arial"/>
          <w:sz w:val="20"/>
          <w:szCs w:val="20"/>
        </w:rPr>
        <w:t xml:space="preserve"> </w:t>
      </w:r>
      <w:r w:rsidRPr="00917901">
        <w:rPr>
          <w:rFonts w:ascii="Arial" w:hAnsi="Arial" w:cs="Arial"/>
          <w:sz w:val="20"/>
          <w:szCs w:val="20"/>
        </w:rPr>
        <w:t>kratkoročnih obveza iz poslovanja</w:t>
      </w:r>
      <w:r w:rsidR="00A74216">
        <w:rPr>
          <w:rFonts w:ascii="Arial" w:hAnsi="Arial" w:cs="Arial"/>
          <w:sz w:val="20"/>
          <w:szCs w:val="20"/>
        </w:rPr>
        <w:t xml:space="preserve"> te </w:t>
      </w:r>
      <w:r w:rsidR="00511CFF">
        <w:rPr>
          <w:rFonts w:ascii="Arial" w:hAnsi="Arial" w:cs="Arial"/>
          <w:sz w:val="20"/>
          <w:szCs w:val="20"/>
        </w:rPr>
        <w:t>1.638,58</w:t>
      </w:r>
      <w:r w:rsidR="00F732BF" w:rsidRPr="00F732BF">
        <w:rPr>
          <w:rFonts w:ascii="Arial" w:hAnsi="Arial" w:cs="Arial"/>
          <w:sz w:val="20"/>
          <w:szCs w:val="20"/>
        </w:rPr>
        <w:t xml:space="preserve"> EUR</w:t>
      </w:r>
      <w:r w:rsidR="00A74216" w:rsidRPr="00F732BF">
        <w:rPr>
          <w:rFonts w:ascii="Arial" w:hAnsi="Arial" w:cs="Arial"/>
          <w:sz w:val="20"/>
          <w:szCs w:val="20"/>
        </w:rPr>
        <w:t xml:space="preserve"> </w:t>
      </w:r>
      <w:r w:rsidR="00A74216">
        <w:rPr>
          <w:rFonts w:ascii="Arial" w:hAnsi="Arial" w:cs="Arial"/>
          <w:sz w:val="20"/>
          <w:szCs w:val="20"/>
        </w:rPr>
        <w:t xml:space="preserve">obveza prema leasing društvu Unicredit Leasing Croatia d.o.o. po osnovu ugovora o financijskom leasingu s dospijećem u roku 12 mjeseci poslije datuma </w:t>
      </w:r>
      <w:r w:rsidR="0068223C">
        <w:rPr>
          <w:rFonts w:ascii="Arial" w:hAnsi="Arial" w:cs="Arial"/>
          <w:sz w:val="20"/>
          <w:szCs w:val="20"/>
        </w:rPr>
        <w:t>izvještaja o financijskom položaju (</w:t>
      </w:r>
      <w:r w:rsidR="00A74216">
        <w:rPr>
          <w:rFonts w:ascii="Arial" w:hAnsi="Arial" w:cs="Arial"/>
          <w:sz w:val="20"/>
          <w:szCs w:val="20"/>
        </w:rPr>
        <w:t>bilance</w:t>
      </w:r>
      <w:r w:rsidR="0068223C">
        <w:rPr>
          <w:rFonts w:ascii="Arial" w:hAnsi="Arial" w:cs="Arial"/>
          <w:sz w:val="20"/>
          <w:szCs w:val="20"/>
        </w:rPr>
        <w:t>)</w:t>
      </w:r>
      <w:r w:rsidR="00F732BF">
        <w:rPr>
          <w:rFonts w:ascii="Arial" w:hAnsi="Arial" w:cs="Arial"/>
          <w:sz w:val="20"/>
          <w:szCs w:val="20"/>
        </w:rPr>
        <w:t>.</w:t>
      </w:r>
      <w:r w:rsidR="00B629F0">
        <w:rPr>
          <w:rFonts w:ascii="Arial" w:hAnsi="Arial" w:cs="Arial"/>
          <w:sz w:val="20"/>
          <w:szCs w:val="20"/>
        </w:rPr>
        <w:t xml:space="preserve"> </w:t>
      </w:r>
      <w:r w:rsidRPr="00917901">
        <w:rPr>
          <w:rFonts w:ascii="Arial" w:hAnsi="Arial" w:cs="Arial"/>
          <w:sz w:val="20"/>
          <w:szCs w:val="20"/>
        </w:rPr>
        <w:t xml:space="preserve"> </w:t>
      </w:r>
    </w:p>
    <w:p w14:paraId="42ED5698" w14:textId="77777777" w:rsidR="002C1A9E" w:rsidRDefault="002C1A9E" w:rsidP="003962EB">
      <w:pPr>
        <w:spacing w:after="0"/>
        <w:jc w:val="both"/>
        <w:rPr>
          <w:rFonts w:ascii="Arial" w:hAnsi="Arial" w:cs="Arial"/>
          <w:sz w:val="20"/>
          <w:szCs w:val="20"/>
        </w:rPr>
      </w:pPr>
    </w:p>
    <w:p w14:paraId="5C1F0388" w14:textId="68DEE862" w:rsidR="0068223C" w:rsidRPr="0068223C" w:rsidRDefault="00511CFF" w:rsidP="003962EB">
      <w:pPr>
        <w:spacing w:after="0"/>
        <w:jc w:val="both"/>
        <w:rPr>
          <w:rFonts w:ascii="Arial" w:hAnsi="Arial" w:cs="Arial"/>
        </w:rPr>
      </w:pPr>
      <w:r>
        <w:rPr>
          <w:rFonts w:ascii="Arial" w:hAnsi="Arial" w:cs="Arial"/>
        </w:rPr>
        <w:t>Bilješka 31</w:t>
      </w:r>
      <w:r w:rsidR="002E2750" w:rsidRPr="00B629F0">
        <w:rPr>
          <w:rFonts w:ascii="Arial" w:hAnsi="Arial" w:cs="Arial"/>
        </w:rPr>
        <w:t xml:space="preserve"> </w:t>
      </w:r>
      <w:r w:rsidR="00931C41" w:rsidRPr="00B629F0">
        <w:rPr>
          <w:rFonts w:ascii="Arial" w:hAnsi="Arial" w:cs="Arial"/>
        </w:rPr>
        <w:t xml:space="preserve">- </w:t>
      </w:r>
      <w:r w:rsidR="002E2750" w:rsidRPr="00B629F0">
        <w:rPr>
          <w:rFonts w:ascii="Arial" w:hAnsi="Arial" w:cs="Arial"/>
        </w:rPr>
        <w:t>Pr</w:t>
      </w:r>
      <w:r w:rsidR="00A74216">
        <w:rPr>
          <w:rFonts w:ascii="Arial" w:hAnsi="Arial" w:cs="Arial"/>
        </w:rPr>
        <w:t xml:space="preserve">ihod budućeg razdoblja </w:t>
      </w:r>
      <w:r w:rsidR="005337D7">
        <w:rPr>
          <w:rFonts w:ascii="Arial" w:hAnsi="Arial" w:cs="Arial"/>
        </w:rPr>
        <w:t>385.666,08</w:t>
      </w:r>
      <w:r w:rsidR="00F732BF" w:rsidRPr="0068223C">
        <w:rPr>
          <w:rFonts w:ascii="Arial" w:hAnsi="Arial" w:cs="Arial"/>
        </w:rPr>
        <w:t xml:space="preserve"> EUR</w:t>
      </w:r>
    </w:p>
    <w:tbl>
      <w:tblPr>
        <w:tblStyle w:val="Reetkatablice"/>
        <w:tblW w:w="0" w:type="auto"/>
        <w:tblLook w:val="04A0" w:firstRow="1" w:lastRow="0" w:firstColumn="1" w:lastColumn="0" w:noHBand="0" w:noVBand="1"/>
      </w:tblPr>
      <w:tblGrid>
        <w:gridCol w:w="6495"/>
        <w:gridCol w:w="1537"/>
        <w:gridCol w:w="1482"/>
      </w:tblGrid>
      <w:tr w:rsidR="0068223C" w:rsidRPr="00120F35" w14:paraId="3D7C4048" w14:textId="77777777" w:rsidTr="00641377">
        <w:tc>
          <w:tcPr>
            <w:tcW w:w="6495" w:type="dxa"/>
          </w:tcPr>
          <w:p w14:paraId="5F691F4B" w14:textId="77777777" w:rsidR="0068223C" w:rsidRPr="00120F35" w:rsidRDefault="0068223C" w:rsidP="00641377">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5EE26912" w14:textId="5B658523" w:rsidR="0068223C" w:rsidRPr="004658D9" w:rsidRDefault="005337D7" w:rsidP="00641377">
            <w:pPr>
              <w:jc w:val="center"/>
              <w:rPr>
                <w:rFonts w:ascii="Arial" w:hAnsi="Arial" w:cs="Arial"/>
                <w:i/>
                <w:sz w:val="20"/>
                <w:szCs w:val="20"/>
              </w:rPr>
            </w:pPr>
            <w:r>
              <w:rPr>
                <w:rFonts w:ascii="Arial" w:hAnsi="Arial" w:cs="Arial"/>
                <w:i/>
                <w:sz w:val="20"/>
                <w:szCs w:val="20"/>
              </w:rPr>
              <w:t>2025</w:t>
            </w:r>
            <w:r w:rsidR="0068223C" w:rsidRPr="004658D9">
              <w:rPr>
                <w:rFonts w:ascii="Arial" w:hAnsi="Arial" w:cs="Arial"/>
                <w:i/>
                <w:sz w:val="20"/>
                <w:szCs w:val="20"/>
              </w:rPr>
              <w:t>.</w:t>
            </w:r>
          </w:p>
        </w:tc>
        <w:tc>
          <w:tcPr>
            <w:tcW w:w="1482" w:type="dxa"/>
          </w:tcPr>
          <w:p w14:paraId="2EE5B5CD" w14:textId="1D8715FB" w:rsidR="0068223C" w:rsidRPr="00120F35" w:rsidRDefault="005337D7" w:rsidP="00641377">
            <w:pPr>
              <w:jc w:val="center"/>
              <w:rPr>
                <w:rFonts w:ascii="Arial" w:hAnsi="Arial" w:cs="Arial"/>
                <w:i/>
                <w:sz w:val="20"/>
                <w:szCs w:val="20"/>
              </w:rPr>
            </w:pPr>
            <w:r>
              <w:rPr>
                <w:rFonts w:ascii="Arial" w:hAnsi="Arial" w:cs="Arial"/>
                <w:i/>
                <w:sz w:val="20"/>
                <w:szCs w:val="20"/>
              </w:rPr>
              <w:t>2024</w:t>
            </w:r>
            <w:r w:rsidR="0068223C" w:rsidRPr="00120F35">
              <w:rPr>
                <w:rFonts w:ascii="Arial" w:hAnsi="Arial" w:cs="Arial"/>
                <w:i/>
                <w:sz w:val="20"/>
                <w:szCs w:val="20"/>
              </w:rPr>
              <w:t>.</w:t>
            </w:r>
          </w:p>
        </w:tc>
      </w:tr>
      <w:tr w:rsidR="0068223C" w:rsidRPr="00386AEA" w14:paraId="56C3D349" w14:textId="77777777" w:rsidTr="00641377">
        <w:tc>
          <w:tcPr>
            <w:tcW w:w="6495" w:type="dxa"/>
          </w:tcPr>
          <w:p w14:paraId="62BAD695" w14:textId="209A4E9E" w:rsidR="0068223C" w:rsidRPr="00386AEA" w:rsidRDefault="0068223C" w:rsidP="00641377">
            <w:pPr>
              <w:jc w:val="both"/>
              <w:rPr>
                <w:rFonts w:ascii="Arial" w:hAnsi="Arial" w:cs="Arial"/>
                <w:i/>
                <w:sz w:val="18"/>
                <w:szCs w:val="18"/>
              </w:rPr>
            </w:pPr>
            <w:r>
              <w:rPr>
                <w:rFonts w:ascii="Arial" w:hAnsi="Arial" w:cs="Arial"/>
                <w:i/>
                <w:sz w:val="18"/>
                <w:szCs w:val="18"/>
              </w:rPr>
              <w:t>Prihod budućeg razdoblja</w:t>
            </w:r>
          </w:p>
        </w:tc>
        <w:tc>
          <w:tcPr>
            <w:tcW w:w="1537" w:type="dxa"/>
            <w:shd w:val="clear" w:color="auto" w:fill="D9D9D9" w:themeFill="background1" w:themeFillShade="D9"/>
          </w:tcPr>
          <w:p w14:paraId="34C6F675" w14:textId="671EB1F6" w:rsidR="005337D7" w:rsidRPr="004658D9" w:rsidRDefault="005337D7" w:rsidP="005337D7">
            <w:pPr>
              <w:jc w:val="right"/>
              <w:rPr>
                <w:rFonts w:ascii="Arial" w:hAnsi="Arial" w:cs="Arial"/>
                <w:sz w:val="18"/>
                <w:szCs w:val="18"/>
              </w:rPr>
            </w:pPr>
            <w:r>
              <w:rPr>
                <w:rFonts w:ascii="Arial" w:hAnsi="Arial" w:cs="Arial"/>
                <w:sz w:val="18"/>
                <w:szCs w:val="18"/>
              </w:rPr>
              <w:t>385.666,08</w:t>
            </w:r>
          </w:p>
        </w:tc>
        <w:tc>
          <w:tcPr>
            <w:tcW w:w="1482" w:type="dxa"/>
          </w:tcPr>
          <w:p w14:paraId="4FE9C8A9" w14:textId="08DDB212" w:rsidR="0068223C" w:rsidRPr="00386AEA" w:rsidRDefault="005337D7" w:rsidP="00641377">
            <w:pPr>
              <w:jc w:val="right"/>
              <w:rPr>
                <w:rFonts w:ascii="Arial" w:hAnsi="Arial" w:cs="Arial"/>
                <w:sz w:val="18"/>
                <w:szCs w:val="18"/>
              </w:rPr>
            </w:pPr>
            <w:r>
              <w:rPr>
                <w:rFonts w:ascii="Arial" w:hAnsi="Arial" w:cs="Arial"/>
                <w:sz w:val="18"/>
                <w:szCs w:val="18"/>
              </w:rPr>
              <w:t>313.248,16</w:t>
            </w:r>
          </w:p>
        </w:tc>
      </w:tr>
      <w:tr w:rsidR="0068223C" w:rsidRPr="00120F35" w14:paraId="7A2AA916" w14:textId="77777777" w:rsidTr="00641377">
        <w:tc>
          <w:tcPr>
            <w:tcW w:w="6495" w:type="dxa"/>
          </w:tcPr>
          <w:p w14:paraId="318D73D5" w14:textId="59B02B9C" w:rsidR="0068223C" w:rsidRPr="00120F35" w:rsidRDefault="0068223C" w:rsidP="00641377">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1AA183D4" w14:textId="0C5653F4" w:rsidR="0068223C" w:rsidRPr="004658D9" w:rsidRDefault="005337D7" w:rsidP="00641377">
            <w:pPr>
              <w:jc w:val="right"/>
              <w:rPr>
                <w:rFonts w:ascii="Arial" w:hAnsi="Arial" w:cs="Arial"/>
                <w:b/>
                <w:sz w:val="20"/>
                <w:szCs w:val="20"/>
              </w:rPr>
            </w:pPr>
            <w:r>
              <w:rPr>
                <w:rFonts w:ascii="Arial" w:hAnsi="Arial" w:cs="Arial"/>
                <w:b/>
                <w:sz w:val="20"/>
                <w:szCs w:val="20"/>
              </w:rPr>
              <w:t>385.666,08</w:t>
            </w:r>
          </w:p>
        </w:tc>
        <w:tc>
          <w:tcPr>
            <w:tcW w:w="1482" w:type="dxa"/>
          </w:tcPr>
          <w:p w14:paraId="414B2080" w14:textId="4E3A3D89" w:rsidR="0068223C" w:rsidRPr="00120F35" w:rsidRDefault="005337D7" w:rsidP="00641377">
            <w:pPr>
              <w:jc w:val="right"/>
              <w:rPr>
                <w:rFonts w:ascii="Arial" w:hAnsi="Arial" w:cs="Arial"/>
                <w:b/>
                <w:sz w:val="20"/>
                <w:szCs w:val="20"/>
              </w:rPr>
            </w:pPr>
            <w:r>
              <w:rPr>
                <w:rFonts w:ascii="Arial" w:hAnsi="Arial" w:cs="Arial"/>
                <w:b/>
                <w:sz w:val="20"/>
                <w:szCs w:val="20"/>
              </w:rPr>
              <w:t>313.248,16</w:t>
            </w:r>
          </w:p>
        </w:tc>
      </w:tr>
    </w:tbl>
    <w:p w14:paraId="7C9C46AA" w14:textId="2CD76C79" w:rsidR="002612FF" w:rsidRPr="00B629F0" w:rsidRDefault="002E2750" w:rsidP="003962EB">
      <w:pPr>
        <w:spacing w:after="0"/>
        <w:jc w:val="both"/>
        <w:rPr>
          <w:rFonts w:ascii="Arial" w:hAnsi="Arial" w:cs="Arial"/>
        </w:rPr>
      </w:pPr>
      <w:r w:rsidRPr="004D6238">
        <w:rPr>
          <w:rFonts w:ascii="Arial" w:hAnsi="Arial" w:cs="Arial"/>
          <w:color w:val="FF0000"/>
        </w:rPr>
        <w:t xml:space="preserve"> </w:t>
      </w:r>
    </w:p>
    <w:p w14:paraId="124FD84E" w14:textId="2716ED4D" w:rsidR="002612FF" w:rsidRPr="00917901" w:rsidRDefault="002E2750" w:rsidP="003962EB">
      <w:pPr>
        <w:spacing w:after="0"/>
        <w:jc w:val="both"/>
        <w:rPr>
          <w:rFonts w:ascii="Arial" w:hAnsi="Arial" w:cs="Arial"/>
          <w:sz w:val="20"/>
          <w:szCs w:val="20"/>
        </w:rPr>
      </w:pPr>
      <w:r w:rsidRPr="00917901">
        <w:rPr>
          <w:rFonts w:ascii="Arial" w:hAnsi="Arial" w:cs="Arial"/>
          <w:sz w:val="20"/>
          <w:szCs w:val="20"/>
        </w:rPr>
        <w:t xml:space="preserve">Društvo primjenjuje dobitni pristup računovodstvu potpora prema kojem se potpora unosi u dobit kroz račun dobiti i gubitka tijekom razdoblja korištenja. Potpore predstavljaju primljena sredstva </w:t>
      </w:r>
      <w:r w:rsidR="0094738B">
        <w:rPr>
          <w:rFonts w:ascii="Arial" w:hAnsi="Arial" w:cs="Arial"/>
          <w:sz w:val="20"/>
          <w:szCs w:val="20"/>
        </w:rPr>
        <w:t xml:space="preserve">za nabavu </w:t>
      </w:r>
      <w:r w:rsidRPr="00917901">
        <w:rPr>
          <w:rFonts w:ascii="Arial" w:hAnsi="Arial" w:cs="Arial"/>
          <w:sz w:val="20"/>
          <w:szCs w:val="20"/>
        </w:rPr>
        <w:t xml:space="preserve">dugotrajne imovine od jedinica lokalne samouprave. Iznos na dan bilance u visini </w:t>
      </w:r>
      <w:r w:rsidR="005337D7">
        <w:rPr>
          <w:rFonts w:ascii="Arial" w:hAnsi="Arial" w:cs="Arial"/>
          <w:sz w:val="20"/>
          <w:szCs w:val="20"/>
        </w:rPr>
        <w:t>385.666,08</w:t>
      </w:r>
      <w:r w:rsidR="00F732BF">
        <w:rPr>
          <w:rFonts w:ascii="Arial" w:hAnsi="Arial" w:cs="Arial"/>
          <w:sz w:val="20"/>
          <w:szCs w:val="20"/>
        </w:rPr>
        <w:t xml:space="preserve"> EUR</w:t>
      </w:r>
      <w:r w:rsidRPr="00917901">
        <w:rPr>
          <w:rFonts w:ascii="Arial" w:hAnsi="Arial" w:cs="Arial"/>
          <w:sz w:val="20"/>
          <w:szCs w:val="20"/>
        </w:rPr>
        <w:t xml:space="preserve"> odgovara iznosu sadašnje (neotpisane) vrijednosti dugotrajne materijalne i nematerijalne imovine stečene potporama. </w:t>
      </w:r>
    </w:p>
    <w:p w14:paraId="7A2DDAE0" w14:textId="77777777" w:rsidR="00591109" w:rsidRDefault="00591109" w:rsidP="002612FF">
      <w:pPr>
        <w:spacing w:after="0"/>
        <w:jc w:val="both"/>
        <w:rPr>
          <w:rFonts w:ascii="Arial" w:hAnsi="Arial" w:cs="Arial"/>
        </w:rPr>
      </w:pPr>
    </w:p>
    <w:p w14:paraId="79DCC8C7" w14:textId="19AAAC2F" w:rsidR="005337D7" w:rsidRPr="0068223C" w:rsidRDefault="005337D7" w:rsidP="005337D7">
      <w:pPr>
        <w:spacing w:after="0"/>
        <w:jc w:val="both"/>
        <w:rPr>
          <w:rFonts w:ascii="Arial" w:hAnsi="Arial" w:cs="Arial"/>
        </w:rPr>
      </w:pPr>
      <w:r>
        <w:rPr>
          <w:rFonts w:ascii="Arial" w:hAnsi="Arial" w:cs="Arial"/>
        </w:rPr>
        <w:t>Bilješka 32</w:t>
      </w:r>
      <w:r w:rsidRPr="00B629F0">
        <w:rPr>
          <w:rFonts w:ascii="Arial" w:hAnsi="Arial" w:cs="Arial"/>
        </w:rPr>
        <w:t xml:space="preserve"> </w:t>
      </w:r>
      <w:r>
        <w:rPr>
          <w:rFonts w:ascii="Arial" w:hAnsi="Arial" w:cs="Arial"/>
        </w:rPr>
        <w:t>–</w:t>
      </w:r>
      <w:r w:rsidRPr="00B629F0">
        <w:rPr>
          <w:rFonts w:ascii="Arial" w:hAnsi="Arial" w:cs="Arial"/>
        </w:rPr>
        <w:t xml:space="preserve"> </w:t>
      </w:r>
      <w:r>
        <w:rPr>
          <w:rFonts w:ascii="Arial" w:hAnsi="Arial" w:cs="Arial"/>
        </w:rPr>
        <w:t>Izvanbilančni zapisi 201,60</w:t>
      </w:r>
      <w:r w:rsidRPr="0068223C">
        <w:rPr>
          <w:rFonts w:ascii="Arial" w:hAnsi="Arial" w:cs="Arial"/>
        </w:rPr>
        <w:t xml:space="preserve"> EUR</w:t>
      </w:r>
    </w:p>
    <w:tbl>
      <w:tblPr>
        <w:tblStyle w:val="Reetkatablice"/>
        <w:tblW w:w="0" w:type="auto"/>
        <w:tblLook w:val="04A0" w:firstRow="1" w:lastRow="0" w:firstColumn="1" w:lastColumn="0" w:noHBand="0" w:noVBand="1"/>
      </w:tblPr>
      <w:tblGrid>
        <w:gridCol w:w="6495"/>
        <w:gridCol w:w="1537"/>
        <w:gridCol w:w="1482"/>
      </w:tblGrid>
      <w:tr w:rsidR="005337D7" w:rsidRPr="00120F35" w14:paraId="55B46F51" w14:textId="77777777" w:rsidTr="005337D7">
        <w:tc>
          <w:tcPr>
            <w:tcW w:w="6495" w:type="dxa"/>
          </w:tcPr>
          <w:p w14:paraId="260F739B" w14:textId="77777777" w:rsidR="005337D7" w:rsidRPr="00120F35" w:rsidRDefault="005337D7" w:rsidP="005337D7">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39D2B7C8" w14:textId="77777777" w:rsidR="005337D7" w:rsidRPr="004658D9" w:rsidRDefault="005337D7" w:rsidP="005337D7">
            <w:pPr>
              <w:jc w:val="center"/>
              <w:rPr>
                <w:rFonts w:ascii="Arial" w:hAnsi="Arial" w:cs="Arial"/>
                <w:i/>
                <w:sz w:val="20"/>
                <w:szCs w:val="20"/>
              </w:rPr>
            </w:pPr>
            <w:r>
              <w:rPr>
                <w:rFonts w:ascii="Arial" w:hAnsi="Arial" w:cs="Arial"/>
                <w:i/>
                <w:sz w:val="20"/>
                <w:szCs w:val="20"/>
              </w:rPr>
              <w:t>2025</w:t>
            </w:r>
            <w:r w:rsidRPr="004658D9">
              <w:rPr>
                <w:rFonts w:ascii="Arial" w:hAnsi="Arial" w:cs="Arial"/>
                <w:i/>
                <w:sz w:val="20"/>
                <w:szCs w:val="20"/>
              </w:rPr>
              <w:t>.</w:t>
            </w:r>
          </w:p>
        </w:tc>
        <w:tc>
          <w:tcPr>
            <w:tcW w:w="1482" w:type="dxa"/>
          </w:tcPr>
          <w:p w14:paraId="63E14F84" w14:textId="77777777" w:rsidR="005337D7" w:rsidRPr="00120F35" w:rsidRDefault="005337D7" w:rsidP="005337D7">
            <w:pPr>
              <w:jc w:val="center"/>
              <w:rPr>
                <w:rFonts w:ascii="Arial" w:hAnsi="Arial" w:cs="Arial"/>
                <w:i/>
                <w:sz w:val="20"/>
                <w:szCs w:val="20"/>
              </w:rPr>
            </w:pPr>
            <w:r>
              <w:rPr>
                <w:rFonts w:ascii="Arial" w:hAnsi="Arial" w:cs="Arial"/>
                <w:i/>
                <w:sz w:val="20"/>
                <w:szCs w:val="20"/>
              </w:rPr>
              <w:t>2024</w:t>
            </w:r>
            <w:r w:rsidRPr="00120F35">
              <w:rPr>
                <w:rFonts w:ascii="Arial" w:hAnsi="Arial" w:cs="Arial"/>
                <w:i/>
                <w:sz w:val="20"/>
                <w:szCs w:val="20"/>
              </w:rPr>
              <w:t>.</w:t>
            </w:r>
          </w:p>
        </w:tc>
      </w:tr>
      <w:tr w:rsidR="005337D7" w:rsidRPr="00386AEA" w14:paraId="57F50634" w14:textId="77777777" w:rsidTr="005337D7">
        <w:tc>
          <w:tcPr>
            <w:tcW w:w="6495" w:type="dxa"/>
          </w:tcPr>
          <w:p w14:paraId="061F53A4" w14:textId="1C8A7499" w:rsidR="005337D7" w:rsidRPr="00386AEA" w:rsidRDefault="005337D7" w:rsidP="005337D7">
            <w:pPr>
              <w:jc w:val="both"/>
              <w:rPr>
                <w:rFonts w:ascii="Arial" w:hAnsi="Arial" w:cs="Arial"/>
                <w:i/>
                <w:sz w:val="18"/>
                <w:szCs w:val="18"/>
              </w:rPr>
            </w:pPr>
            <w:r>
              <w:rPr>
                <w:rFonts w:ascii="Arial" w:hAnsi="Arial" w:cs="Arial"/>
                <w:i/>
                <w:sz w:val="18"/>
                <w:szCs w:val="18"/>
              </w:rPr>
              <w:t>Izvanbilančni zapisi</w:t>
            </w:r>
          </w:p>
        </w:tc>
        <w:tc>
          <w:tcPr>
            <w:tcW w:w="1537" w:type="dxa"/>
            <w:shd w:val="clear" w:color="auto" w:fill="D9D9D9" w:themeFill="background1" w:themeFillShade="D9"/>
          </w:tcPr>
          <w:p w14:paraId="7AD86C8D" w14:textId="6FD1E481" w:rsidR="005337D7" w:rsidRPr="004658D9" w:rsidRDefault="005337D7" w:rsidP="005337D7">
            <w:pPr>
              <w:jc w:val="right"/>
              <w:rPr>
                <w:rFonts w:ascii="Arial" w:hAnsi="Arial" w:cs="Arial"/>
                <w:sz w:val="18"/>
                <w:szCs w:val="18"/>
              </w:rPr>
            </w:pPr>
            <w:r>
              <w:rPr>
                <w:rFonts w:ascii="Arial" w:hAnsi="Arial" w:cs="Arial"/>
                <w:sz w:val="18"/>
                <w:szCs w:val="18"/>
              </w:rPr>
              <w:t>201,60</w:t>
            </w:r>
          </w:p>
        </w:tc>
        <w:tc>
          <w:tcPr>
            <w:tcW w:w="1482" w:type="dxa"/>
          </w:tcPr>
          <w:p w14:paraId="5BC96358" w14:textId="4EF83143" w:rsidR="005337D7" w:rsidRPr="00386AEA" w:rsidRDefault="005337D7" w:rsidP="005337D7">
            <w:pPr>
              <w:jc w:val="right"/>
              <w:rPr>
                <w:rFonts w:ascii="Arial" w:hAnsi="Arial" w:cs="Arial"/>
                <w:sz w:val="18"/>
                <w:szCs w:val="18"/>
              </w:rPr>
            </w:pPr>
            <w:r>
              <w:rPr>
                <w:rFonts w:ascii="Arial" w:hAnsi="Arial" w:cs="Arial"/>
                <w:sz w:val="18"/>
                <w:szCs w:val="18"/>
              </w:rPr>
              <w:t>2.781,18</w:t>
            </w:r>
          </w:p>
        </w:tc>
      </w:tr>
      <w:tr w:rsidR="005337D7" w:rsidRPr="00120F35" w14:paraId="494CB335" w14:textId="77777777" w:rsidTr="005337D7">
        <w:tc>
          <w:tcPr>
            <w:tcW w:w="6495" w:type="dxa"/>
          </w:tcPr>
          <w:p w14:paraId="6DFBCD8F" w14:textId="77777777" w:rsidR="005337D7" w:rsidRPr="00120F35" w:rsidRDefault="005337D7" w:rsidP="005337D7">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7009CA87" w14:textId="20472559" w:rsidR="005337D7" w:rsidRPr="004658D9" w:rsidRDefault="005337D7" w:rsidP="005337D7">
            <w:pPr>
              <w:jc w:val="right"/>
              <w:rPr>
                <w:rFonts w:ascii="Arial" w:hAnsi="Arial" w:cs="Arial"/>
                <w:b/>
                <w:sz w:val="20"/>
                <w:szCs w:val="20"/>
              </w:rPr>
            </w:pPr>
            <w:r>
              <w:rPr>
                <w:rFonts w:ascii="Arial" w:hAnsi="Arial" w:cs="Arial"/>
                <w:b/>
                <w:sz w:val="20"/>
                <w:szCs w:val="20"/>
              </w:rPr>
              <w:t>201,60</w:t>
            </w:r>
          </w:p>
        </w:tc>
        <w:tc>
          <w:tcPr>
            <w:tcW w:w="1482" w:type="dxa"/>
          </w:tcPr>
          <w:p w14:paraId="42AB8651" w14:textId="231D10D6" w:rsidR="005337D7" w:rsidRPr="00120F35" w:rsidRDefault="005337D7" w:rsidP="005337D7">
            <w:pPr>
              <w:jc w:val="right"/>
              <w:rPr>
                <w:rFonts w:ascii="Arial" w:hAnsi="Arial" w:cs="Arial"/>
                <w:b/>
                <w:sz w:val="20"/>
                <w:szCs w:val="20"/>
              </w:rPr>
            </w:pPr>
            <w:r>
              <w:rPr>
                <w:rFonts w:ascii="Arial" w:hAnsi="Arial" w:cs="Arial"/>
                <w:b/>
                <w:sz w:val="20"/>
                <w:szCs w:val="20"/>
              </w:rPr>
              <w:t>2.781,18</w:t>
            </w:r>
          </w:p>
        </w:tc>
      </w:tr>
    </w:tbl>
    <w:p w14:paraId="1E83D3AB" w14:textId="77777777" w:rsidR="005337D7" w:rsidRPr="00B629F0" w:rsidRDefault="005337D7" w:rsidP="005337D7">
      <w:pPr>
        <w:spacing w:after="0"/>
        <w:jc w:val="both"/>
        <w:rPr>
          <w:rFonts w:ascii="Arial" w:hAnsi="Arial" w:cs="Arial"/>
        </w:rPr>
      </w:pPr>
      <w:r w:rsidRPr="004D6238">
        <w:rPr>
          <w:rFonts w:ascii="Arial" w:hAnsi="Arial" w:cs="Arial"/>
          <w:color w:val="FF0000"/>
        </w:rPr>
        <w:t xml:space="preserve"> </w:t>
      </w:r>
    </w:p>
    <w:p w14:paraId="425C11AD" w14:textId="5CFCF8E0" w:rsidR="005337D7" w:rsidRPr="00917901" w:rsidRDefault="005337D7" w:rsidP="005337D7">
      <w:pPr>
        <w:spacing w:after="0"/>
        <w:jc w:val="both"/>
        <w:rPr>
          <w:rFonts w:ascii="Arial" w:hAnsi="Arial" w:cs="Arial"/>
          <w:sz w:val="20"/>
          <w:szCs w:val="20"/>
        </w:rPr>
      </w:pPr>
      <w:r>
        <w:rPr>
          <w:rFonts w:ascii="Arial" w:hAnsi="Arial" w:cs="Arial"/>
          <w:sz w:val="20"/>
          <w:szCs w:val="20"/>
        </w:rPr>
        <w:t>Izvanbilančni zapisi se odnose na primljene spremnike za prikupljanje otpada u komisiju.</w:t>
      </w:r>
      <w:r w:rsidRPr="00917901">
        <w:rPr>
          <w:rFonts w:ascii="Arial" w:hAnsi="Arial" w:cs="Arial"/>
          <w:sz w:val="20"/>
          <w:szCs w:val="20"/>
        </w:rPr>
        <w:t xml:space="preserve"> </w:t>
      </w:r>
    </w:p>
    <w:p w14:paraId="728BD7A5" w14:textId="77777777" w:rsidR="005337D7" w:rsidRDefault="005337D7" w:rsidP="002612FF">
      <w:pPr>
        <w:spacing w:after="0"/>
        <w:jc w:val="both"/>
        <w:rPr>
          <w:rFonts w:ascii="Arial" w:hAnsi="Arial" w:cs="Arial"/>
        </w:rPr>
      </w:pPr>
    </w:p>
    <w:p w14:paraId="29ED1CBF" w14:textId="77777777" w:rsidR="002C1A9E" w:rsidRDefault="002C1A9E" w:rsidP="002612FF">
      <w:pPr>
        <w:spacing w:after="0"/>
        <w:jc w:val="both"/>
        <w:rPr>
          <w:rFonts w:ascii="Arial" w:hAnsi="Arial" w:cs="Arial"/>
        </w:rPr>
      </w:pPr>
    </w:p>
    <w:p w14:paraId="01F64CD0" w14:textId="21BA995D" w:rsidR="002612FF" w:rsidRDefault="002C1A9E" w:rsidP="002612FF">
      <w:pPr>
        <w:spacing w:after="0"/>
        <w:jc w:val="both"/>
        <w:rPr>
          <w:rFonts w:ascii="Arial" w:hAnsi="Arial" w:cs="Arial"/>
          <w:i/>
          <w:u w:val="single"/>
        </w:rPr>
      </w:pPr>
      <w:r>
        <w:rPr>
          <w:rFonts w:ascii="Arial" w:hAnsi="Arial" w:cs="Arial"/>
          <w:i/>
          <w:u w:val="single"/>
        </w:rPr>
        <w:t>II.2.6</w:t>
      </w:r>
      <w:r w:rsidR="002612FF" w:rsidRPr="00931C41">
        <w:rPr>
          <w:rFonts w:ascii="Arial" w:hAnsi="Arial" w:cs="Arial"/>
          <w:i/>
          <w:u w:val="single"/>
        </w:rPr>
        <w:t>. Bilješke uz račun dobiti i gubitka</w:t>
      </w:r>
    </w:p>
    <w:p w14:paraId="0874823D" w14:textId="77777777" w:rsidR="002C1A9E" w:rsidRDefault="002C1A9E" w:rsidP="002612FF">
      <w:pPr>
        <w:spacing w:after="0"/>
        <w:jc w:val="both"/>
        <w:rPr>
          <w:rFonts w:ascii="Arial" w:hAnsi="Arial" w:cs="Arial"/>
        </w:rPr>
      </w:pPr>
    </w:p>
    <w:p w14:paraId="0D56528C" w14:textId="77777777" w:rsidR="00EB5200" w:rsidRDefault="00EB5200" w:rsidP="002612FF">
      <w:pPr>
        <w:spacing w:after="0"/>
        <w:jc w:val="both"/>
        <w:rPr>
          <w:rFonts w:ascii="Arial" w:hAnsi="Arial" w:cs="Arial"/>
        </w:rPr>
      </w:pPr>
    </w:p>
    <w:p w14:paraId="725AC895" w14:textId="639FC75F" w:rsidR="00641377" w:rsidRDefault="00B629F0" w:rsidP="003962EB">
      <w:pPr>
        <w:spacing w:after="0"/>
        <w:jc w:val="both"/>
        <w:rPr>
          <w:rFonts w:ascii="Arial" w:hAnsi="Arial" w:cs="Arial"/>
        </w:rPr>
      </w:pPr>
      <w:r>
        <w:rPr>
          <w:rFonts w:ascii="Arial" w:hAnsi="Arial" w:cs="Arial"/>
        </w:rPr>
        <w:t>Bil</w:t>
      </w:r>
      <w:r w:rsidR="005337D7">
        <w:rPr>
          <w:rFonts w:ascii="Arial" w:hAnsi="Arial" w:cs="Arial"/>
        </w:rPr>
        <w:t>ješka 6,7 i 8</w:t>
      </w:r>
      <w:r w:rsidR="002E2750" w:rsidRPr="002E2750">
        <w:rPr>
          <w:rFonts w:ascii="Arial" w:hAnsi="Arial" w:cs="Arial"/>
        </w:rPr>
        <w:t xml:space="preserve"> </w:t>
      </w:r>
      <w:r w:rsidR="00931C41">
        <w:rPr>
          <w:rFonts w:ascii="Arial" w:hAnsi="Arial" w:cs="Arial"/>
        </w:rPr>
        <w:t xml:space="preserve">- </w:t>
      </w:r>
      <w:r w:rsidR="002E2750" w:rsidRPr="002E2750">
        <w:rPr>
          <w:rFonts w:ascii="Arial" w:hAnsi="Arial" w:cs="Arial"/>
        </w:rPr>
        <w:t xml:space="preserve">Poslovni </w:t>
      </w:r>
      <w:r w:rsidR="00641377">
        <w:rPr>
          <w:rFonts w:ascii="Arial" w:hAnsi="Arial" w:cs="Arial"/>
        </w:rPr>
        <w:t xml:space="preserve">prihodi </w:t>
      </w:r>
      <w:r w:rsidR="005337D7">
        <w:rPr>
          <w:rFonts w:ascii="Arial" w:hAnsi="Arial" w:cs="Arial"/>
        </w:rPr>
        <w:t>684.600,60</w:t>
      </w:r>
      <w:r w:rsidR="00641377" w:rsidRPr="00641377">
        <w:rPr>
          <w:rFonts w:ascii="Arial" w:hAnsi="Arial" w:cs="Arial"/>
        </w:rPr>
        <w:t>EUR</w:t>
      </w:r>
    </w:p>
    <w:tbl>
      <w:tblPr>
        <w:tblStyle w:val="Reetkatablice"/>
        <w:tblW w:w="0" w:type="auto"/>
        <w:tblLook w:val="04A0" w:firstRow="1" w:lastRow="0" w:firstColumn="1" w:lastColumn="0" w:noHBand="0" w:noVBand="1"/>
      </w:tblPr>
      <w:tblGrid>
        <w:gridCol w:w="6491"/>
        <w:gridCol w:w="1539"/>
        <w:gridCol w:w="1484"/>
      </w:tblGrid>
      <w:tr w:rsidR="00641377" w:rsidRPr="00120F35" w14:paraId="21C31CE6" w14:textId="77777777" w:rsidTr="00641377">
        <w:tc>
          <w:tcPr>
            <w:tcW w:w="6491" w:type="dxa"/>
          </w:tcPr>
          <w:p w14:paraId="3A988E99" w14:textId="77777777" w:rsidR="00641377" w:rsidRPr="00120F35" w:rsidRDefault="00641377" w:rsidP="00641377">
            <w:pPr>
              <w:jc w:val="both"/>
              <w:rPr>
                <w:rFonts w:ascii="Arial" w:hAnsi="Arial" w:cs="Arial"/>
                <w:i/>
                <w:sz w:val="20"/>
                <w:szCs w:val="20"/>
              </w:rPr>
            </w:pPr>
            <w:r>
              <w:rPr>
                <w:rFonts w:ascii="Arial" w:hAnsi="Arial" w:cs="Arial"/>
                <w:i/>
                <w:sz w:val="20"/>
                <w:szCs w:val="20"/>
              </w:rPr>
              <w:t>u EUR</w:t>
            </w:r>
          </w:p>
        </w:tc>
        <w:tc>
          <w:tcPr>
            <w:tcW w:w="1539" w:type="dxa"/>
            <w:shd w:val="clear" w:color="auto" w:fill="D9D9D9" w:themeFill="background1" w:themeFillShade="D9"/>
          </w:tcPr>
          <w:p w14:paraId="09A34F90" w14:textId="4D3868AF" w:rsidR="00641377" w:rsidRPr="00AC7953" w:rsidRDefault="005337D7" w:rsidP="00641377">
            <w:pPr>
              <w:jc w:val="center"/>
              <w:rPr>
                <w:rFonts w:ascii="Arial" w:hAnsi="Arial" w:cs="Arial"/>
                <w:i/>
                <w:sz w:val="20"/>
                <w:szCs w:val="20"/>
              </w:rPr>
            </w:pPr>
            <w:r>
              <w:rPr>
                <w:rFonts w:ascii="Arial" w:hAnsi="Arial" w:cs="Arial"/>
                <w:i/>
                <w:sz w:val="20"/>
                <w:szCs w:val="20"/>
              </w:rPr>
              <w:t>2025</w:t>
            </w:r>
            <w:r w:rsidR="00641377" w:rsidRPr="00AC7953">
              <w:rPr>
                <w:rFonts w:ascii="Arial" w:hAnsi="Arial" w:cs="Arial"/>
                <w:i/>
                <w:sz w:val="20"/>
                <w:szCs w:val="20"/>
              </w:rPr>
              <w:t>.</w:t>
            </w:r>
          </w:p>
        </w:tc>
        <w:tc>
          <w:tcPr>
            <w:tcW w:w="1484" w:type="dxa"/>
          </w:tcPr>
          <w:p w14:paraId="593001D5" w14:textId="563C12C2" w:rsidR="00641377" w:rsidRPr="00120F35" w:rsidRDefault="005337D7" w:rsidP="00641377">
            <w:pPr>
              <w:jc w:val="center"/>
              <w:rPr>
                <w:rFonts w:ascii="Arial" w:hAnsi="Arial" w:cs="Arial"/>
                <w:i/>
                <w:sz w:val="20"/>
                <w:szCs w:val="20"/>
              </w:rPr>
            </w:pPr>
            <w:r>
              <w:rPr>
                <w:rFonts w:ascii="Arial" w:hAnsi="Arial" w:cs="Arial"/>
                <w:i/>
                <w:sz w:val="20"/>
                <w:szCs w:val="20"/>
              </w:rPr>
              <w:t>2024</w:t>
            </w:r>
            <w:r w:rsidR="00641377" w:rsidRPr="00120F35">
              <w:rPr>
                <w:rFonts w:ascii="Arial" w:hAnsi="Arial" w:cs="Arial"/>
                <w:i/>
                <w:sz w:val="20"/>
                <w:szCs w:val="20"/>
              </w:rPr>
              <w:t>.</w:t>
            </w:r>
          </w:p>
        </w:tc>
      </w:tr>
      <w:tr w:rsidR="00641377" w:rsidRPr="00386AEA" w14:paraId="7FCC0B4A" w14:textId="77777777" w:rsidTr="00641377">
        <w:tc>
          <w:tcPr>
            <w:tcW w:w="6491" w:type="dxa"/>
          </w:tcPr>
          <w:p w14:paraId="55387932" w14:textId="6DC90E79" w:rsidR="00641377" w:rsidRPr="00386AEA" w:rsidRDefault="00641377" w:rsidP="00641377">
            <w:pPr>
              <w:jc w:val="both"/>
              <w:rPr>
                <w:rFonts w:ascii="Arial" w:hAnsi="Arial" w:cs="Arial"/>
                <w:i/>
                <w:sz w:val="18"/>
                <w:szCs w:val="18"/>
              </w:rPr>
            </w:pPr>
            <w:r>
              <w:rPr>
                <w:rFonts w:ascii="Arial" w:hAnsi="Arial" w:cs="Arial"/>
                <w:i/>
                <w:sz w:val="18"/>
                <w:szCs w:val="18"/>
              </w:rPr>
              <w:t>Prihodi od gospodarenja otpadom</w:t>
            </w:r>
          </w:p>
        </w:tc>
        <w:tc>
          <w:tcPr>
            <w:tcW w:w="1539" w:type="dxa"/>
            <w:shd w:val="clear" w:color="auto" w:fill="D9D9D9" w:themeFill="background1" w:themeFillShade="D9"/>
          </w:tcPr>
          <w:p w14:paraId="728E649A" w14:textId="04C2A218" w:rsidR="00641377" w:rsidRPr="00AC7953" w:rsidRDefault="005337D7" w:rsidP="00641377">
            <w:pPr>
              <w:jc w:val="right"/>
              <w:rPr>
                <w:rFonts w:ascii="Arial" w:hAnsi="Arial" w:cs="Arial"/>
                <w:sz w:val="18"/>
                <w:szCs w:val="18"/>
              </w:rPr>
            </w:pPr>
            <w:r>
              <w:rPr>
                <w:rFonts w:ascii="Arial" w:hAnsi="Arial" w:cs="Arial"/>
                <w:sz w:val="18"/>
                <w:szCs w:val="18"/>
              </w:rPr>
              <w:t>473.536,14</w:t>
            </w:r>
          </w:p>
        </w:tc>
        <w:tc>
          <w:tcPr>
            <w:tcW w:w="1484" w:type="dxa"/>
          </w:tcPr>
          <w:p w14:paraId="5BB6684C" w14:textId="3053E1A4" w:rsidR="00641377" w:rsidRPr="00386AEA" w:rsidRDefault="005337D7" w:rsidP="00641377">
            <w:pPr>
              <w:jc w:val="right"/>
              <w:rPr>
                <w:rFonts w:ascii="Arial" w:hAnsi="Arial" w:cs="Arial"/>
                <w:sz w:val="18"/>
                <w:szCs w:val="18"/>
              </w:rPr>
            </w:pPr>
            <w:r>
              <w:rPr>
                <w:rFonts w:ascii="Arial" w:hAnsi="Arial" w:cs="Arial"/>
                <w:sz w:val="18"/>
                <w:szCs w:val="18"/>
              </w:rPr>
              <w:t>451.998,05</w:t>
            </w:r>
          </w:p>
        </w:tc>
      </w:tr>
      <w:tr w:rsidR="00641377" w:rsidRPr="00386AEA" w14:paraId="40F7A55E" w14:textId="77777777" w:rsidTr="00641377">
        <w:tc>
          <w:tcPr>
            <w:tcW w:w="6491" w:type="dxa"/>
          </w:tcPr>
          <w:p w14:paraId="51DA145C" w14:textId="612A8574" w:rsidR="00641377" w:rsidRPr="00641377" w:rsidRDefault="00641377" w:rsidP="00641377">
            <w:pPr>
              <w:jc w:val="both"/>
              <w:rPr>
                <w:rFonts w:ascii="Arial" w:hAnsi="Arial" w:cs="Arial"/>
                <w:i/>
                <w:sz w:val="18"/>
                <w:szCs w:val="18"/>
              </w:rPr>
            </w:pPr>
            <w:r>
              <w:rPr>
                <w:rFonts w:ascii="Arial" w:hAnsi="Arial" w:cs="Arial"/>
                <w:i/>
                <w:sz w:val="18"/>
                <w:szCs w:val="18"/>
              </w:rPr>
              <w:t>Prihodi od održavanja groblja</w:t>
            </w:r>
          </w:p>
        </w:tc>
        <w:tc>
          <w:tcPr>
            <w:tcW w:w="1539" w:type="dxa"/>
            <w:shd w:val="clear" w:color="auto" w:fill="D9D9D9" w:themeFill="background1" w:themeFillShade="D9"/>
          </w:tcPr>
          <w:p w14:paraId="364BFEA4" w14:textId="4EAD341E" w:rsidR="00641377" w:rsidRPr="00AC7953" w:rsidRDefault="005337D7" w:rsidP="00641377">
            <w:pPr>
              <w:jc w:val="right"/>
              <w:rPr>
                <w:rFonts w:ascii="Arial" w:hAnsi="Arial" w:cs="Arial"/>
                <w:sz w:val="18"/>
                <w:szCs w:val="18"/>
              </w:rPr>
            </w:pPr>
            <w:r>
              <w:rPr>
                <w:rFonts w:ascii="Arial" w:hAnsi="Arial" w:cs="Arial"/>
                <w:sz w:val="18"/>
                <w:szCs w:val="18"/>
              </w:rPr>
              <w:t>46.534,98</w:t>
            </w:r>
          </w:p>
        </w:tc>
        <w:tc>
          <w:tcPr>
            <w:tcW w:w="1484" w:type="dxa"/>
          </w:tcPr>
          <w:p w14:paraId="1C749EAA" w14:textId="0BBB24F0" w:rsidR="00641377" w:rsidRPr="00386AEA" w:rsidRDefault="005337D7" w:rsidP="00641377">
            <w:pPr>
              <w:jc w:val="right"/>
              <w:rPr>
                <w:rFonts w:ascii="Arial" w:hAnsi="Arial" w:cs="Arial"/>
                <w:sz w:val="18"/>
                <w:szCs w:val="18"/>
              </w:rPr>
            </w:pPr>
            <w:r>
              <w:rPr>
                <w:rFonts w:ascii="Arial" w:hAnsi="Arial" w:cs="Arial"/>
                <w:sz w:val="18"/>
                <w:szCs w:val="18"/>
              </w:rPr>
              <w:t>38.874,74</w:t>
            </w:r>
          </w:p>
        </w:tc>
      </w:tr>
      <w:tr w:rsidR="00641377" w:rsidRPr="00386AEA" w14:paraId="303F1DDA" w14:textId="77777777" w:rsidTr="00641377">
        <w:tc>
          <w:tcPr>
            <w:tcW w:w="6491" w:type="dxa"/>
          </w:tcPr>
          <w:p w14:paraId="778FD72B" w14:textId="7C9548C9" w:rsidR="00641377" w:rsidRPr="00641377" w:rsidRDefault="00641377" w:rsidP="00641377">
            <w:pPr>
              <w:jc w:val="both"/>
              <w:rPr>
                <w:rFonts w:ascii="Arial" w:hAnsi="Arial" w:cs="Arial"/>
                <w:i/>
                <w:sz w:val="18"/>
                <w:szCs w:val="18"/>
              </w:rPr>
            </w:pPr>
            <w:r>
              <w:rPr>
                <w:rFonts w:ascii="Arial" w:hAnsi="Arial" w:cs="Arial"/>
                <w:i/>
                <w:sz w:val="18"/>
                <w:szCs w:val="18"/>
              </w:rPr>
              <w:t>Prihodi od održavanja javnih površina</w:t>
            </w:r>
          </w:p>
        </w:tc>
        <w:tc>
          <w:tcPr>
            <w:tcW w:w="1539" w:type="dxa"/>
            <w:shd w:val="clear" w:color="auto" w:fill="D9D9D9" w:themeFill="background1" w:themeFillShade="D9"/>
          </w:tcPr>
          <w:p w14:paraId="643E8C86" w14:textId="785ED745" w:rsidR="00641377" w:rsidRPr="00AC7953" w:rsidRDefault="005337D7" w:rsidP="00641377">
            <w:pPr>
              <w:jc w:val="right"/>
              <w:rPr>
                <w:rFonts w:ascii="Arial" w:hAnsi="Arial" w:cs="Arial"/>
                <w:sz w:val="18"/>
                <w:szCs w:val="18"/>
              </w:rPr>
            </w:pPr>
            <w:r>
              <w:rPr>
                <w:rFonts w:ascii="Arial" w:hAnsi="Arial" w:cs="Arial"/>
                <w:sz w:val="18"/>
                <w:szCs w:val="18"/>
              </w:rPr>
              <w:t>60.027,94</w:t>
            </w:r>
          </w:p>
        </w:tc>
        <w:tc>
          <w:tcPr>
            <w:tcW w:w="1484" w:type="dxa"/>
          </w:tcPr>
          <w:p w14:paraId="4EA1CCEA" w14:textId="254E18FE" w:rsidR="00641377" w:rsidRPr="00386AEA" w:rsidRDefault="005337D7" w:rsidP="00641377">
            <w:pPr>
              <w:jc w:val="right"/>
              <w:rPr>
                <w:rFonts w:ascii="Arial" w:hAnsi="Arial" w:cs="Arial"/>
                <w:sz w:val="18"/>
                <w:szCs w:val="18"/>
              </w:rPr>
            </w:pPr>
            <w:r>
              <w:rPr>
                <w:rFonts w:ascii="Arial" w:hAnsi="Arial" w:cs="Arial"/>
                <w:sz w:val="18"/>
                <w:szCs w:val="18"/>
              </w:rPr>
              <w:t>44.921,87</w:t>
            </w:r>
          </w:p>
        </w:tc>
      </w:tr>
      <w:tr w:rsidR="00641377" w:rsidRPr="00386AEA" w14:paraId="720C8986" w14:textId="77777777" w:rsidTr="00641377">
        <w:tc>
          <w:tcPr>
            <w:tcW w:w="6491" w:type="dxa"/>
          </w:tcPr>
          <w:p w14:paraId="0068FCCE" w14:textId="05DF49EA" w:rsidR="00641377" w:rsidRPr="00386AEA" w:rsidRDefault="00641377" w:rsidP="00641377">
            <w:pPr>
              <w:jc w:val="both"/>
              <w:rPr>
                <w:rFonts w:ascii="Arial" w:hAnsi="Arial" w:cs="Arial"/>
                <w:i/>
                <w:sz w:val="18"/>
                <w:szCs w:val="18"/>
              </w:rPr>
            </w:pPr>
            <w:r>
              <w:rPr>
                <w:rFonts w:ascii="Arial" w:hAnsi="Arial" w:cs="Arial"/>
                <w:i/>
                <w:sz w:val="18"/>
                <w:szCs w:val="18"/>
              </w:rPr>
              <w:t>Prihodi od ostalih uslužnih djelatnosti</w:t>
            </w:r>
          </w:p>
        </w:tc>
        <w:tc>
          <w:tcPr>
            <w:tcW w:w="1539" w:type="dxa"/>
            <w:shd w:val="clear" w:color="auto" w:fill="D9D9D9" w:themeFill="background1" w:themeFillShade="D9"/>
          </w:tcPr>
          <w:p w14:paraId="56B71EAF" w14:textId="67D956BB" w:rsidR="00641377" w:rsidRPr="00AC7953" w:rsidRDefault="005337D7" w:rsidP="00641377">
            <w:pPr>
              <w:jc w:val="right"/>
              <w:rPr>
                <w:rFonts w:ascii="Arial" w:hAnsi="Arial" w:cs="Arial"/>
                <w:sz w:val="18"/>
                <w:szCs w:val="18"/>
              </w:rPr>
            </w:pPr>
            <w:r>
              <w:rPr>
                <w:rFonts w:ascii="Arial" w:hAnsi="Arial" w:cs="Arial"/>
                <w:sz w:val="18"/>
                <w:szCs w:val="18"/>
              </w:rPr>
              <w:t>39.349,31</w:t>
            </w:r>
          </w:p>
        </w:tc>
        <w:tc>
          <w:tcPr>
            <w:tcW w:w="1484" w:type="dxa"/>
          </w:tcPr>
          <w:p w14:paraId="4A211417" w14:textId="1C051832" w:rsidR="00641377" w:rsidRPr="00386AEA" w:rsidRDefault="005337D7" w:rsidP="00641377">
            <w:pPr>
              <w:jc w:val="right"/>
              <w:rPr>
                <w:rFonts w:ascii="Arial" w:hAnsi="Arial" w:cs="Arial"/>
                <w:sz w:val="18"/>
                <w:szCs w:val="18"/>
              </w:rPr>
            </w:pPr>
            <w:r>
              <w:rPr>
                <w:rFonts w:ascii="Arial" w:hAnsi="Arial" w:cs="Arial"/>
                <w:sz w:val="18"/>
                <w:szCs w:val="18"/>
              </w:rPr>
              <w:t>48.643,47</w:t>
            </w:r>
          </w:p>
        </w:tc>
      </w:tr>
      <w:tr w:rsidR="00641377" w:rsidRPr="00386AEA" w14:paraId="3A35AF92" w14:textId="77777777" w:rsidTr="00641377">
        <w:tc>
          <w:tcPr>
            <w:tcW w:w="6491" w:type="dxa"/>
          </w:tcPr>
          <w:p w14:paraId="6604CB58" w14:textId="2E28ACF5" w:rsidR="00641377" w:rsidRPr="00386AEA" w:rsidRDefault="00641377" w:rsidP="00641377">
            <w:pPr>
              <w:jc w:val="both"/>
              <w:rPr>
                <w:rFonts w:ascii="Arial" w:hAnsi="Arial" w:cs="Arial"/>
                <w:i/>
                <w:sz w:val="18"/>
                <w:szCs w:val="18"/>
              </w:rPr>
            </w:pPr>
            <w:r>
              <w:rPr>
                <w:rFonts w:ascii="Arial" w:hAnsi="Arial" w:cs="Arial"/>
                <w:i/>
                <w:sz w:val="18"/>
                <w:szCs w:val="18"/>
              </w:rPr>
              <w:t>Prihodi na temelju upotrebe vlastitih usluga i robe</w:t>
            </w:r>
          </w:p>
        </w:tc>
        <w:tc>
          <w:tcPr>
            <w:tcW w:w="1539" w:type="dxa"/>
            <w:shd w:val="clear" w:color="auto" w:fill="D9D9D9" w:themeFill="background1" w:themeFillShade="D9"/>
          </w:tcPr>
          <w:p w14:paraId="60F9DDF0" w14:textId="353767A2" w:rsidR="00641377" w:rsidRPr="00AC7953" w:rsidRDefault="005337D7" w:rsidP="00641377">
            <w:pPr>
              <w:jc w:val="right"/>
              <w:rPr>
                <w:rFonts w:ascii="Arial" w:hAnsi="Arial" w:cs="Arial"/>
                <w:sz w:val="18"/>
                <w:szCs w:val="18"/>
              </w:rPr>
            </w:pPr>
            <w:r>
              <w:rPr>
                <w:rFonts w:ascii="Arial" w:hAnsi="Arial" w:cs="Arial"/>
                <w:sz w:val="18"/>
                <w:szCs w:val="18"/>
              </w:rPr>
              <w:t>-</w:t>
            </w:r>
          </w:p>
        </w:tc>
        <w:tc>
          <w:tcPr>
            <w:tcW w:w="1484" w:type="dxa"/>
          </w:tcPr>
          <w:p w14:paraId="6CC41A66" w14:textId="1BE92535" w:rsidR="00641377" w:rsidRPr="00386AEA" w:rsidRDefault="005337D7" w:rsidP="00641377">
            <w:pPr>
              <w:jc w:val="right"/>
              <w:rPr>
                <w:rFonts w:ascii="Arial" w:hAnsi="Arial" w:cs="Arial"/>
                <w:sz w:val="18"/>
                <w:szCs w:val="18"/>
              </w:rPr>
            </w:pPr>
            <w:r>
              <w:rPr>
                <w:rFonts w:ascii="Arial" w:hAnsi="Arial" w:cs="Arial"/>
                <w:sz w:val="18"/>
                <w:szCs w:val="18"/>
              </w:rPr>
              <w:t>2.019,67</w:t>
            </w:r>
          </w:p>
        </w:tc>
      </w:tr>
      <w:tr w:rsidR="00641377" w:rsidRPr="00386AEA" w14:paraId="7712D038" w14:textId="77777777" w:rsidTr="00641377">
        <w:tc>
          <w:tcPr>
            <w:tcW w:w="6491" w:type="dxa"/>
          </w:tcPr>
          <w:p w14:paraId="141907E7" w14:textId="04F9F686" w:rsidR="00641377" w:rsidRDefault="00641377" w:rsidP="00641377">
            <w:pPr>
              <w:jc w:val="both"/>
              <w:rPr>
                <w:rFonts w:ascii="Arial" w:hAnsi="Arial" w:cs="Arial"/>
                <w:i/>
                <w:sz w:val="18"/>
                <w:szCs w:val="18"/>
              </w:rPr>
            </w:pPr>
            <w:r>
              <w:rPr>
                <w:rFonts w:ascii="Arial" w:hAnsi="Arial" w:cs="Arial"/>
                <w:i/>
                <w:sz w:val="18"/>
                <w:szCs w:val="18"/>
              </w:rPr>
              <w:t xml:space="preserve">Prohodi od potpora u iznosu iskazane amortizacije </w:t>
            </w:r>
          </w:p>
          <w:p w14:paraId="389D38E6" w14:textId="50E90A00" w:rsidR="00641377" w:rsidRPr="00386AEA" w:rsidRDefault="00641377" w:rsidP="00641377">
            <w:pPr>
              <w:jc w:val="both"/>
              <w:rPr>
                <w:rFonts w:ascii="Arial" w:hAnsi="Arial" w:cs="Arial"/>
                <w:i/>
                <w:sz w:val="18"/>
                <w:szCs w:val="18"/>
              </w:rPr>
            </w:pPr>
            <w:r>
              <w:rPr>
                <w:rFonts w:ascii="Arial" w:hAnsi="Arial" w:cs="Arial"/>
                <w:i/>
                <w:sz w:val="18"/>
                <w:szCs w:val="18"/>
              </w:rPr>
              <w:t>sredstava pribavljenih potporom</w:t>
            </w:r>
          </w:p>
        </w:tc>
        <w:tc>
          <w:tcPr>
            <w:tcW w:w="1539" w:type="dxa"/>
            <w:shd w:val="clear" w:color="auto" w:fill="D9D9D9" w:themeFill="background1" w:themeFillShade="D9"/>
          </w:tcPr>
          <w:p w14:paraId="1B041963" w14:textId="77777777" w:rsidR="00641377" w:rsidRPr="00AC7953" w:rsidRDefault="00641377" w:rsidP="00641377">
            <w:pPr>
              <w:jc w:val="right"/>
              <w:rPr>
                <w:rFonts w:ascii="Arial" w:hAnsi="Arial" w:cs="Arial"/>
                <w:sz w:val="18"/>
                <w:szCs w:val="18"/>
              </w:rPr>
            </w:pPr>
          </w:p>
          <w:p w14:paraId="029CA6A0" w14:textId="7E7D7A6C" w:rsidR="00641377" w:rsidRPr="00AC7953" w:rsidRDefault="008F7F7B" w:rsidP="00641377">
            <w:pPr>
              <w:jc w:val="right"/>
              <w:rPr>
                <w:rFonts w:ascii="Arial" w:hAnsi="Arial" w:cs="Arial"/>
                <w:sz w:val="18"/>
                <w:szCs w:val="18"/>
              </w:rPr>
            </w:pPr>
            <w:r>
              <w:rPr>
                <w:rFonts w:ascii="Arial" w:hAnsi="Arial" w:cs="Arial"/>
                <w:sz w:val="18"/>
                <w:szCs w:val="18"/>
              </w:rPr>
              <w:t>61.082,08</w:t>
            </w:r>
          </w:p>
        </w:tc>
        <w:tc>
          <w:tcPr>
            <w:tcW w:w="1484" w:type="dxa"/>
          </w:tcPr>
          <w:p w14:paraId="23CE6C0F" w14:textId="77777777" w:rsidR="00641377" w:rsidRDefault="00641377" w:rsidP="00641377">
            <w:pPr>
              <w:jc w:val="right"/>
              <w:rPr>
                <w:rFonts w:ascii="Arial" w:hAnsi="Arial" w:cs="Arial"/>
                <w:sz w:val="18"/>
                <w:szCs w:val="18"/>
              </w:rPr>
            </w:pPr>
          </w:p>
          <w:p w14:paraId="4EB0FE26" w14:textId="76C3311B" w:rsidR="00641377" w:rsidRPr="00386AEA" w:rsidRDefault="005337D7" w:rsidP="00641377">
            <w:pPr>
              <w:jc w:val="right"/>
              <w:rPr>
                <w:rFonts w:ascii="Arial" w:hAnsi="Arial" w:cs="Arial"/>
                <w:sz w:val="18"/>
                <w:szCs w:val="18"/>
              </w:rPr>
            </w:pPr>
            <w:r>
              <w:rPr>
                <w:rFonts w:ascii="Arial" w:hAnsi="Arial" w:cs="Arial"/>
                <w:sz w:val="18"/>
                <w:szCs w:val="18"/>
              </w:rPr>
              <w:t>32.453,27</w:t>
            </w:r>
          </w:p>
        </w:tc>
      </w:tr>
      <w:tr w:rsidR="00641377" w:rsidRPr="00386AEA" w14:paraId="3B4BDF6D" w14:textId="77777777" w:rsidTr="00641377">
        <w:tc>
          <w:tcPr>
            <w:tcW w:w="6491" w:type="dxa"/>
          </w:tcPr>
          <w:p w14:paraId="27CAF213" w14:textId="071A74EA" w:rsidR="00641377" w:rsidRPr="00386AEA" w:rsidRDefault="00641377" w:rsidP="00641377">
            <w:pPr>
              <w:jc w:val="both"/>
              <w:rPr>
                <w:rFonts w:ascii="Arial" w:hAnsi="Arial" w:cs="Arial"/>
                <w:i/>
                <w:sz w:val="18"/>
                <w:szCs w:val="18"/>
              </w:rPr>
            </w:pPr>
            <w:r>
              <w:rPr>
                <w:rFonts w:ascii="Arial" w:hAnsi="Arial" w:cs="Arial"/>
                <w:i/>
                <w:sz w:val="18"/>
                <w:szCs w:val="18"/>
              </w:rPr>
              <w:t>Ostali poslovni prihodi</w:t>
            </w:r>
          </w:p>
        </w:tc>
        <w:tc>
          <w:tcPr>
            <w:tcW w:w="1539" w:type="dxa"/>
            <w:shd w:val="clear" w:color="auto" w:fill="D9D9D9" w:themeFill="background1" w:themeFillShade="D9"/>
          </w:tcPr>
          <w:p w14:paraId="2FB594F3" w14:textId="12C25317" w:rsidR="00641377" w:rsidRPr="00AC7953" w:rsidRDefault="008F7F7B" w:rsidP="00641377">
            <w:pPr>
              <w:jc w:val="right"/>
              <w:rPr>
                <w:rFonts w:ascii="Arial" w:hAnsi="Arial" w:cs="Arial"/>
                <w:sz w:val="18"/>
                <w:szCs w:val="18"/>
              </w:rPr>
            </w:pPr>
            <w:r>
              <w:rPr>
                <w:rFonts w:ascii="Arial" w:hAnsi="Arial" w:cs="Arial"/>
                <w:sz w:val="18"/>
                <w:szCs w:val="18"/>
              </w:rPr>
              <w:t>4.070,15</w:t>
            </w:r>
          </w:p>
        </w:tc>
        <w:tc>
          <w:tcPr>
            <w:tcW w:w="1484" w:type="dxa"/>
          </w:tcPr>
          <w:p w14:paraId="64200425" w14:textId="4C350FB5" w:rsidR="00641377" w:rsidRPr="00386AEA" w:rsidRDefault="005337D7" w:rsidP="00641377">
            <w:pPr>
              <w:jc w:val="right"/>
              <w:rPr>
                <w:rFonts w:ascii="Arial" w:hAnsi="Arial" w:cs="Arial"/>
                <w:sz w:val="18"/>
                <w:szCs w:val="18"/>
              </w:rPr>
            </w:pPr>
            <w:r>
              <w:rPr>
                <w:rFonts w:ascii="Arial" w:hAnsi="Arial" w:cs="Arial"/>
                <w:sz w:val="18"/>
                <w:szCs w:val="18"/>
              </w:rPr>
              <w:t>7.418,69</w:t>
            </w:r>
          </w:p>
        </w:tc>
      </w:tr>
      <w:tr w:rsidR="00641377" w:rsidRPr="00120F35" w14:paraId="0AABC6B3" w14:textId="77777777" w:rsidTr="00641377">
        <w:tc>
          <w:tcPr>
            <w:tcW w:w="6491" w:type="dxa"/>
          </w:tcPr>
          <w:p w14:paraId="7BA9ABD0" w14:textId="77777777" w:rsidR="00641377" w:rsidRPr="00120F35" w:rsidRDefault="00641377" w:rsidP="00641377">
            <w:pPr>
              <w:jc w:val="both"/>
              <w:rPr>
                <w:rFonts w:ascii="Arial" w:hAnsi="Arial" w:cs="Arial"/>
                <w:b/>
                <w:i/>
                <w:sz w:val="20"/>
                <w:szCs w:val="20"/>
              </w:rPr>
            </w:pPr>
            <w:r w:rsidRPr="00120F35">
              <w:rPr>
                <w:rFonts w:ascii="Arial" w:hAnsi="Arial" w:cs="Arial"/>
                <w:b/>
                <w:i/>
                <w:sz w:val="20"/>
                <w:szCs w:val="20"/>
              </w:rPr>
              <w:t>UKUPNO</w:t>
            </w:r>
          </w:p>
        </w:tc>
        <w:tc>
          <w:tcPr>
            <w:tcW w:w="1539" w:type="dxa"/>
            <w:shd w:val="clear" w:color="auto" w:fill="D9D9D9" w:themeFill="background1" w:themeFillShade="D9"/>
          </w:tcPr>
          <w:p w14:paraId="373143DF" w14:textId="74F4F274" w:rsidR="00641377" w:rsidRPr="00AC7953" w:rsidRDefault="008F7F7B" w:rsidP="00641377">
            <w:pPr>
              <w:jc w:val="right"/>
              <w:rPr>
                <w:rFonts w:ascii="Arial" w:hAnsi="Arial" w:cs="Arial"/>
                <w:b/>
                <w:sz w:val="20"/>
                <w:szCs w:val="20"/>
              </w:rPr>
            </w:pPr>
            <w:r>
              <w:rPr>
                <w:rFonts w:ascii="Arial" w:hAnsi="Arial" w:cs="Arial"/>
                <w:b/>
                <w:sz w:val="20"/>
                <w:szCs w:val="20"/>
              </w:rPr>
              <w:t>684.600,60</w:t>
            </w:r>
          </w:p>
        </w:tc>
        <w:tc>
          <w:tcPr>
            <w:tcW w:w="1484" w:type="dxa"/>
          </w:tcPr>
          <w:p w14:paraId="78059ED8" w14:textId="00D73A53" w:rsidR="00641377" w:rsidRPr="00120F35" w:rsidRDefault="005337D7" w:rsidP="00641377">
            <w:pPr>
              <w:jc w:val="right"/>
              <w:rPr>
                <w:rFonts w:ascii="Arial" w:hAnsi="Arial" w:cs="Arial"/>
                <w:b/>
                <w:sz w:val="20"/>
                <w:szCs w:val="20"/>
              </w:rPr>
            </w:pPr>
            <w:r>
              <w:rPr>
                <w:rFonts w:ascii="Arial" w:hAnsi="Arial" w:cs="Arial"/>
                <w:b/>
                <w:sz w:val="20"/>
                <w:szCs w:val="20"/>
              </w:rPr>
              <w:t>626.329,76</w:t>
            </w:r>
          </w:p>
        </w:tc>
      </w:tr>
    </w:tbl>
    <w:p w14:paraId="766263D9" w14:textId="77777777" w:rsidR="00641377" w:rsidRDefault="002E2750" w:rsidP="003962EB">
      <w:pPr>
        <w:spacing w:after="0"/>
        <w:jc w:val="both"/>
        <w:rPr>
          <w:rFonts w:ascii="Arial" w:hAnsi="Arial" w:cs="Arial"/>
        </w:rPr>
      </w:pPr>
      <w:r w:rsidRPr="00641377">
        <w:rPr>
          <w:rFonts w:ascii="Arial" w:hAnsi="Arial" w:cs="Arial"/>
        </w:rPr>
        <w:t xml:space="preserve"> </w:t>
      </w:r>
    </w:p>
    <w:p w14:paraId="43A96E72" w14:textId="77777777" w:rsidR="00EB5200" w:rsidRDefault="00EB5200" w:rsidP="003962EB">
      <w:pPr>
        <w:spacing w:after="0"/>
        <w:jc w:val="both"/>
        <w:rPr>
          <w:rFonts w:ascii="Arial" w:hAnsi="Arial" w:cs="Arial"/>
        </w:rPr>
      </w:pPr>
    </w:p>
    <w:p w14:paraId="55FEDDFC" w14:textId="77777777" w:rsidR="00EB5200" w:rsidRDefault="00EB5200" w:rsidP="003962EB">
      <w:pPr>
        <w:spacing w:after="0"/>
        <w:jc w:val="both"/>
        <w:rPr>
          <w:rFonts w:ascii="Arial" w:hAnsi="Arial" w:cs="Arial"/>
        </w:rPr>
      </w:pPr>
    </w:p>
    <w:p w14:paraId="2D96ECD5" w14:textId="77777777" w:rsidR="00EB5200" w:rsidRDefault="00EB5200" w:rsidP="003962EB">
      <w:pPr>
        <w:spacing w:after="0"/>
        <w:jc w:val="both"/>
        <w:rPr>
          <w:rFonts w:ascii="Arial" w:hAnsi="Arial" w:cs="Arial"/>
        </w:rPr>
      </w:pPr>
    </w:p>
    <w:p w14:paraId="12086A85" w14:textId="77777777" w:rsidR="00EB5200" w:rsidRDefault="00EB5200" w:rsidP="003962EB">
      <w:pPr>
        <w:spacing w:after="0"/>
        <w:jc w:val="both"/>
        <w:rPr>
          <w:rFonts w:ascii="Arial" w:hAnsi="Arial" w:cs="Arial"/>
        </w:rPr>
      </w:pPr>
    </w:p>
    <w:p w14:paraId="67EB1A33" w14:textId="77777777" w:rsidR="00EB5200" w:rsidRDefault="00EB5200" w:rsidP="003962EB">
      <w:pPr>
        <w:spacing w:after="0"/>
        <w:jc w:val="both"/>
        <w:rPr>
          <w:rFonts w:ascii="Arial" w:hAnsi="Arial" w:cs="Arial"/>
        </w:rPr>
      </w:pPr>
    </w:p>
    <w:p w14:paraId="415904F9" w14:textId="77777777" w:rsidR="00EB5200" w:rsidRDefault="00EB5200" w:rsidP="003962EB">
      <w:pPr>
        <w:spacing w:after="0"/>
        <w:jc w:val="both"/>
        <w:rPr>
          <w:rFonts w:ascii="Arial" w:hAnsi="Arial" w:cs="Arial"/>
        </w:rPr>
      </w:pPr>
    </w:p>
    <w:p w14:paraId="0F209442" w14:textId="77777777" w:rsidR="00EB5200" w:rsidRDefault="00EB5200" w:rsidP="003962EB">
      <w:pPr>
        <w:spacing w:after="0"/>
        <w:jc w:val="both"/>
        <w:rPr>
          <w:rFonts w:ascii="Arial" w:hAnsi="Arial" w:cs="Arial"/>
        </w:rPr>
      </w:pPr>
    </w:p>
    <w:p w14:paraId="75CBB8D3" w14:textId="41786D71" w:rsidR="00AC7953" w:rsidRPr="00F732BF" w:rsidRDefault="00641377" w:rsidP="00AC7953">
      <w:pPr>
        <w:spacing w:after="0"/>
        <w:jc w:val="both"/>
        <w:rPr>
          <w:rFonts w:ascii="Arial" w:hAnsi="Arial" w:cs="Arial"/>
        </w:rPr>
      </w:pPr>
      <w:r>
        <w:rPr>
          <w:rFonts w:ascii="Arial" w:hAnsi="Arial" w:cs="Arial"/>
          <w:sz w:val="20"/>
          <w:szCs w:val="20"/>
        </w:rPr>
        <w:lastRenderedPageBreak/>
        <w:t xml:space="preserve"> </w:t>
      </w:r>
      <w:r w:rsidR="008F7F7B">
        <w:rPr>
          <w:rFonts w:ascii="Arial" w:hAnsi="Arial" w:cs="Arial"/>
        </w:rPr>
        <w:t>Bilješka 9</w:t>
      </w:r>
      <w:r w:rsidR="00AC7953" w:rsidRPr="002E2750">
        <w:rPr>
          <w:rFonts w:ascii="Arial" w:hAnsi="Arial" w:cs="Arial"/>
        </w:rPr>
        <w:t xml:space="preserve"> </w:t>
      </w:r>
      <w:r w:rsidR="00AC7953">
        <w:rPr>
          <w:rFonts w:ascii="Arial" w:hAnsi="Arial" w:cs="Arial"/>
        </w:rPr>
        <w:t>– Materijalni troškovi</w:t>
      </w:r>
      <w:r w:rsidR="00AC7953" w:rsidRPr="002E2750">
        <w:rPr>
          <w:rFonts w:ascii="Arial" w:hAnsi="Arial" w:cs="Arial"/>
        </w:rPr>
        <w:t xml:space="preserve"> </w:t>
      </w:r>
      <w:r w:rsidR="008F7F7B">
        <w:rPr>
          <w:rFonts w:ascii="Arial" w:hAnsi="Arial" w:cs="Arial"/>
        </w:rPr>
        <w:t>268.654,56</w:t>
      </w:r>
      <w:r w:rsidR="00AC7953" w:rsidRPr="00AC7953">
        <w:rPr>
          <w:rFonts w:ascii="Arial" w:hAnsi="Arial" w:cs="Arial"/>
        </w:rPr>
        <w:t xml:space="preserve"> EUR </w:t>
      </w:r>
    </w:p>
    <w:tbl>
      <w:tblPr>
        <w:tblStyle w:val="Reetkatablice"/>
        <w:tblW w:w="0" w:type="auto"/>
        <w:tblLook w:val="04A0" w:firstRow="1" w:lastRow="0" w:firstColumn="1" w:lastColumn="0" w:noHBand="0" w:noVBand="1"/>
      </w:tblPr>
      <w:tblGrid>
        <w:gridCol w:w="6491"/>
        <w:gridCol w:w="1539"/>
        <w:gridCol w:w="1484"/>
      </w:tblGrid>
      <w:tr w:rsidR="00AC7953" w:rsidRPr="00120F35" w14:paraId="2923365C" w14:textId="77777777" w:rsidTr="004A48C5">
        <w:tc>
          <w:tcPr>
            <w:tcW w:w="6491" w:type="dxa"/>
          </w:tcPr>
          <w:p w14:paraId="237E63E6" w14:textId="77777777" w:rsidR="00AC7953" w:rsidRPr="00120F35" w:rsidRDefault="00AC7953" w:rsidP="004A48C5">
            <w:pPr>
              <w:jc w:val="both"/>
              <w:rPr>
                <w:rFonts w:ascii="Arial" w:hAnsi="Arial" w:cs="Arial"/>
                <w:i/>
                <w:sz w:val="20"/>
                <w:szCs w:val="20"/>
              </w:rPr>
            </w:pPr>
            <w:r>
              <w:rPr>
                <w:rFonts w:ascii="Arial" w:hAnsi="Arial" w:cs="Arial"/>
                <w:i/>
                <w:sz w:val="20"/>
                <w:szCs w:val="20"/>
              </w:rPr>
              <w:t>u EUR</w:t>
            </w:r>
          </w:p>
        </w:tc>
        <w:tc>
          <w:tcPr>
            <w:tcW w:w="1539" w:type="dxa"/>
            <w:shd w:val="clear" w:color="auto" w:fill="D9D9D9" w:themeFill="background1" w:themeFillShade="D9"/>
          </w:tcPr>
          <w:p w14:paraId="42CB421A" w14:textId="56DC0D3D" w:rsidR="00AC7953" w:rsidRPr="00AC7953" w:rsidRDefault="008F7F7B" w:rsidP="004A48C5">
            <w:pPr>
              <w:jc w:val="center"/>
              <w:rPr>
                <w:rFonts w:ascii="Arial" w:hAnsi="Arial" w:cs="Arial"/>
                <w:i/>
                <w:sz w:val="20"/>
                <w:szCs w:val="20"/>
              </w:rPr>
            </w:pPr>
            <w:r>
              <w:rPr>
                <w:rFonts w:ascii="Arial" w:hAnsi="Arial" w:cs="Arial"/>
                <w:i/>
                <w:sz w:val="20"/>
                <w:szCs w:val="20"/>
              </w:rPr>
              <w:t>2025</w:t>
            </w:r>
            <w:r w:rsidR="00AC7953" w:rsidRPr="00AC7953">
              <w:rPr>
                <w:rFonts w:ascii="Arial" w:hAnsi="Arial" w:cs="Arial"/>
                <w:i/>
                <w:sz w:val="20"/>
                <w:szCs w:val="20"/>
              </w:rPr>
              <w:t>.</w:t>
            </w:r>
          </w:p>
        </w:tc>
        <w:tc>
          <w:tcPr>
            <w:tcW w:w="1484" w:type="dxa"/>
          </w:tcPr>
          <w:p w14:paraId="0AB3A73B" w14:textId="7E33D4D7" w:rsidR="00AC7953" w:rsidRPr="00120F35" w:rsidRDefault="008F7F7B" w:rsidP="004A48C5">
            <w:pPr>
              <w:jc w:val="center"/>
              <w:rPr>
                <w:rFonts w:ascii="Arial" w:hAnsi="Arial" w:cs="Arial"/>
                <w:i/>
                <w:sz w:val="20"/>
                <w:szCs w:val="20"/>
              </w:rPr>
            </w:pPr>
            <w:r>
              <w:rPr>
                <w:rFonts w:ascii="Arial" w:hAnsi="Arial" w:cs="Arial"/>
                <w:i/>
                <w:sz w:val="20"/>
                <w:szCs w:val="20"/>
              </w:rPr>
              <w:t>2024</w:t>
            </w:r>
            <w:r w:rsidR="00AC7953" w:rsidRPr="00120F35">
              <w:rPr>
                <w:rFonts w:ascii="Arial" w:hAnsi="Arial" w:cs="Arial"/>
                <w:i/>
                <w:sz w:val="20"/>
                <w:szCs w:val="20"/>
              </w:rPr>
              <w:t>.</w:t>
            </w:r>
          </w:p>
        </w:tc>
      </w:tr>
      <w:tr w:rsidR="00AC7953" w:rsidRPr="00120F35" w14:paraId="12291D4A" w14:textId="77777777" w:rsidTr="004A48C5">
        <w:tc>
          <w:tcPr>
            <w:tcW w:w="6491" w:type="dxa"/>
          </w:tcPr>
          <w:p w14:paraId="46E93C8A" w14:textId="74BAA5B1" w:rsidR="00AC7953" w:rsidRPr="00386AEA" w:rsidRDefault="00AC7953" w:rsidP="004A48C5">
            <w:pPr>
              <w:jc w:val="both"/>
              <w:rPr>
                <w:rFonts w:ascii="Arial" w:hAnsi="Arial" w:cs="Arial"/>
                <w:i/>
                <w:sz w:val="18"/>
                <w:szCs w:val="18"/>
              </w:rPr>
            </w:pPr>
            <w:r>
              <w:rPr>
                <w:rFonts w:ascii="Arial" w:hAnsi="Arial" w:cs="Arial"/>
                <w:i/>
                <w:sz w:val="18"/>
                <w:szCs w:val="18"/>
              </w:rPr>
              <w:t>Troškovi sirovina i materijala, rezervnih dijelova i sitnog inventara</w:t>
            </w:r>
          </w:p>
        </w:tc>
        <w:tc>
          <w:tcPr>
            <w:tcW w:w="1539" w:type="dxa"/>
            <w:shd w:val="clear" w:color="auto" w:fill="D9D9D9" w:themeFill="background1" w:themeFillShade="D9"/>
          </w:tcPr>
          <w:p w14:paraId="7CC46128" w14:textId="24130869" w:rsidR="00AC7953" w:rsidRPr="00AC7953" w:rsidRDefault="008F7F7B" w:rsidP="004A48C5">
            <w:pPr>
              <w:jc w:val="right"/>
              <w:rPr>
                <w:rFonts w:ascii="Arial" w:hAnsi="Arial" w:cs="Arial"/>
                <w:sz w:val="18"/>
                <w:szCs w:val="18"/>
              </w:rPr>
            </w:pPr>
            <w:r>
              <w:rPr>
                <w:rFonts w:ascii="Arial" w:hAnsi="Arial" w:cs="Arial"/>
                <w:sz w:val="18"/>
                <w:szCs w:val="18"/>
              </w:rPr>
              <w:t>21.306,90</w:t>
            </w:r>
          </w:p>
        </w:tc>
        <w:tc>
          <w:tcPr>
            <w:tcW w:w="1484" w:type="dxa"/>
          </w:tcPr>
          <w:p w14:paraId="14D0325F" w14:textId="36EEB5BD" w:rsidR="00AC7953" w:rsidRPr="00386AEA" w:rsidRDefault="008F7F7B" w:rsidP="004A48C5">
            <w:pPr>
              <w:jc w:val="right"/>
              <w:rPr>
                <w:rFonts w:ascii="Arial" w:hAnsi="Arial" w:cs="Arial"/>
                <w:sz w:val="18"/>
                <w:szCs w:val="18"/>
              </w:rPr>
            </w:pPr>
            <w:r>
              <w:rPr>
                <w:rFonts w:ascii="Arial" w:hAnsi="Arial" w:cs="Arial"/>
                <w:sz w:val="18"/>
                <w:szCs w:val="18"/>
              </w:rPr>
              <w:t>24.972,18</w:t>
            </w:r>
          </w:p>
        </w:tc>
      </w:tr>
      <w:tr w:rsidR="00AC7953" w:rsidRPr="00120F35" w14:paraId="171C557D" w14:textId="77777777" w:rsidTr="004A48C5">
        <w:tc>
          <w:tcPr>
            <w:tcW w:w="6491" w:type="dxa"/>
          </w:tcPr>
          <w:p w14:paraId="4E554AE4" w14:textId="65418C14" w:rsidR="00AC7953" w:rsidRPr="00AC7953" w:rsidRDefault="00AC7953" w:rsidP="00AC7953">
            <w:pPr>
              <w:jc w:val="both"/>
              <w:rPr>
                <w:rFonts w:ascii="Arial" w:hAnsi="Arial" w:cs="Arial"/>
                <w:i/>
                <w:sz w:val="18"/>
                <w:szCs w:val="18"/>
              </w:rPr>
            </w:pPr>
            <w:r>
              <w:rPr>
                <w:rFonts w:ascii="Arial" w:hAnsi="Arial" w:cs="Arial"/>
                <w:i/>
                <w:sz w:val="18"/>
                <w:szCs w:val="18"/>
              </w:rPr>
              <w:t>Troškovi korištene energije</w:t>
            </w:r>
          </w:p>
        </w:tc>
        <w:tc>
          <w:tcPr>
            <w:tcW w:w="1539" w:type="dxa"/>
            <w:shd w:val="clear" w:color="auto" w:fill="D9D9D9" w:themeFill="background1" w:themeFillShade="D9"/>
          </w:tcPr>
          <w:p w14:paraId="3926F0B5" w14:textId="4B8575DC" w:rsidR="00AC7953" w:rsidRPr="00AC7953" w:rsidRDefault="008F7F7B" w:rsidP="004A48C5">
            <w:pPr>
              <w:jc w:val="right"/>
              <w:rPr>
                <w:rFonts w:ascii="Arial" w:hAnsi="Arial" w:cs="Arial"/>
                <w:sz w:val="18"/>
                <w:szCs w:val="18"/>
              </w:rPr>
            </w:pPr>
            <w:r>
              <w:rPr>
                <w:rFonts w:ascii="Arial" w:hAnsi="Arial" w:cs="Arial"/>
                <w:sz w:val="18"/>
                <w:szCs w:val="18"/>
              </w:rPr>
              <w:t>9.215,19</w:t>
            </w:r>
          </w:p>
        </w:tc>
        <w:tc>
          <w:tcPr>
            <w:tcW w:w="1484" w:type="dxa"/>
          </w:tcPr>
          <w:p w14:paraId="25ED2E77" w14:textId="7F116901" w:rsidR="00AC7953" w:rsidRPr="00386AEA" w:rsidRDefault="008F7F7B" w:rsidP="004A48C5">
            <w:pPr>
              <w:jc w:val="right"/>
              <w:rPr>
                <w:rFonts w:ascii="Arial" w:hAnsi="Arial" w:cs="Arial"/>
                <w:sz w:val="18"/>
                <w:szCs w:val="18"/>
              </w:rPr>
            </w:pPr>
            <w:r>
              <w:rPr>
                <w:rFonts w:ascii="Arial" w:hAnsi="Arial" w:cs="Arial"/>
                <w:sz w:val="18"/>
                <w:szCs w:val="18"/>
              </w:rPr>
              <w:t>11.906,52</w:t>
            </w:r>
          </w:p>
        </w:tc>
      </w:tr>
      <w:tr w:rsidR="00AC7953" w:rsidRPr="00120F35" w14:paraId="63BE13A4" w14:textId="77777777" w:rsidTr="004A48C5">
        <w:tc>
          <w:tcPr>
            <w:tcW w:w="6491" w:type="dxa"/>
          </w:tcPr>
          <w:p w14:paraId="3508501D" w14:textId="26523705" w:rsidR="00AC7953" w:rsidRPr="00AC7953" w:rsidRDefault="00AC7953" w:rsidP="00AC7953">
            <w:pPr>
              <w:jc w:val="both"/>
              <w:rPr>
                <w:rFonts w:ascii="Arial" w:hAnsi="Arial" w:cs="Arial"/>
                <w:i/>
                <w:sz w:val="18"/>
                <w:szCs w:val="18"/>
              </w:rPr>
            </w:pPr>
            <w:r>
              <w:rPr>
                <w:rFonts w:ascii="Arial" w:hAnsi="Arial" w:cs="Arial"/>
                <w:i/>
                <w:sz w:val="18"/>
                <w:szCs w:val="18"/>
              </w:rPr>
              <w:t>Usluge telefona, pošte i prijevoza</w:t>
            </w:r>
          </w:p>
        </w:tc>
        <w:tc>
          <w:tcPr>
            <w:tcW w:w="1539" w:type="dxa"/>
            <w:shd w:val="clear" w:color="auto" w:fill="D9D9D9" w:themeFill="background1" w:themeFillShade="D9"/>
          </w:tcPr>
          <w:p w14:paraId="1AF628C0" w14:textId="699D761D" w:rsidR="00AC7953" w:rsidRPr="00AC7953" w:rsidRDefault="008F7F7B" w:rsidP="004A48C5">
            <w:pPr>
              <w:jc w:val="right"/>
              <w:rPr>
                <w:rFonts w:ascii="Arial" w:hAnsi="Arial" w:cs="Arial"/>
                <w:sz w:val="18"/>
                <w:szCs w:val="18"/>
              </w:rPr>
            </w:pPr>
            <w:r>
              <w:rPr>
                <w:rFonts w:ascii="Arial" w:hAnsi="Arial" w:cs="Arial"/>
                <w:sz w:val="18"/>
                <w:szCs w:val="18"/>
              </w:rPr>
              <w:t>27.350,72</w:t>
            </w:r>
          </w:p>
        </w:tc>
        <w:tc>
          <w:tcPr>
            <w:tcW w:w="1484" w:type="dxa"/>
          </w:tcPr>
          <w:p w14:paraId="70861AC6" w14:textId="4DB6E417" w:rsidR="00AC7953" w:rsidRPr="00386AEA" w:rsidRDefault="008F7F7B" w:rsidP="004A48C5">
            <w:pPr>
              <w:jc w:val="right"/>
              <w:rPr>
                <w:rFonts w:ascii="Arial" w:hAnsi="Arial" w:cs="Arial"/>
                <w:sz w:val="18"/>
                <w:szCs w:val="18"/>
              </w:rPr>
            </w:pPr>
            <w:r>
              <w:rPr>
                <w:rFonts w:ascii="Arial" w:hAnsi="Arial" w:cs="Arial"/>
                <w:sz w:val="18"/>
                <w:szCs w:val="18"/>
              </w:rPr>
              <w:t>16.586,77</w:t>
            </w:r>
          </w:p>
        </w:tc>
      </w:tr>
      <w:tr w:rsidR="00AC7953" w:rsidRPr="00120F35" w14:paraId="75411EFF" w14:textId="77777777" w:rsidTr="004A48C5">
        <w:tc>
          <w:tcPr>
            <w:tcW w:w="6491" w:type="dxa"/>
          </w:tcPr>
          <w:p w14:paraId="0E046235" w14:textId="206EF259" w:rsidR="00AC7953" w:rsidRPr="00386AEA" w:rsidRDefault="00AC7953" w:rsidP="004A48C5">
            <w:pPr>
              <w:jc w:val="both"/>
              <w:rPr>
                <w:rFonts w:ascii="Arial" w:hAnsi="Arial" w:cs="Arial"/>
                <w:i/>
                <w:sz w:val="18"/>
                <w:szCs w:val="18"/>
              </w:rPr>
            </w:pPr>
            <w:r>
              <w:rPr>
                <w:rFonts w:ascii="Arial" w:hAnsi="Arial" w:cs="Arial"/>
                <w:i/>
                <w:sz w:val="18"/>
                <w:szCs w:val="18"/>
              </w:rPr>
              <w:t>Usluge kooperanata – prikupljanje komunalnog otpada</w:t>
            </w:r>
          </w:p>
        </w:tc>
        <w:tc>
          <w:tcPr>
            <w:tcW w:w="1539" w:type="dxa"/>
            <w:shd w:val="clear" w:color="auto" w:fill="D9D9D9" w:themeFill="background1" w:themeFillShade="D9"/>
          </w:tcPr>
          <w:p w14:paraId="593846BF" w14:textId="356CAE85" w:rsidR="00AC7953" w:rsidRPr="00AC7953" w:rsidRDefault="008F7F7B" w:rsidP="004A48C5">
            <w:pPr>
              <w:jc w:val="right"/>
              <w:rPr>
                <w:rFonts w:ascii="Arial" w:hAnsi="Arial" w:cs="Arial"/>
                <w:sz w:val="18"/>
                <w:szCs w:val="18"/>
              </w:rPr>
            </w:pPr>
            <w:r>
              <w:rPr>
                <w:rFonts w:ascii="Arial" w:hAnsi="Arial" w:cs="Arial"/>
                <w:sz w:val="18"/>
                <w:szCs w:val="18"/>
              </w:rPr>
              <w:t>74.428,56</w:t>
            </w:r>
          </w:p>
        </w:tc>
        <w:tc>
          <w:tcPr>
            <w:tcW w:w="1484" w:type="dxa"/>
          </w:tcPr>
          <w:p w14:paraId="5EFEEFC4" w14:textId="7106F07E" w:rsidR="00AC7953" w:rsidRPr="00386AEA" w:rsidRDefault="008F7F7B" w:rsidP="004A48C5">
            <w:pPr>
              <w:jc w:val="right"/>
              <w:rPr>
                <w:rFonts w:ascii="Arial" w:hAnsi="Arial" w:cs="Arial"/>
                <w:sz w:val="18"/>
                <w:szCs w:val="18"/>
              </w:rPr>
            </w:pPr>
            <w:r>
              <w:rPr>
                <w:rFonts w:ascii="Arial" w:hAnsi="Arial" w:cs="Arial"/>
                <w:sz w:val="18"/>
                <w:szCs w:val="18"/>
              </w:rPr>
              <w:t>97.214,04</w:t>
            </w:r>
          </w:p>
        </w:tc>
      </w:tr>
      <w:tr w:rsidR="00AC7953" w:rsidRPr="00120F35" w14:paraId="1062D2EE" w14:textId="77777777" w:rsidTr="004A48C5">
        <w:tc>
          <w:tcPr>
            <w:tcW w:w="6491" w:type="dxa"/>
          </w:tcPr>
          <w:p w14:paraId="5E4F12F2" w14:textId="29E90C2F" w:rsidR="00AC7953" w:rsidRPr="00386AEA" w:rsidRDefault="00AC7953" w:rsidP="004A48C5">
            <w:pPr>
              <w:jc w:val="both"/>
              <w:rPr>
                <w:rFonts w:ascii="Arial" w:hAnsi="Arial" w:cs="Arial"/>
                <w:i/>
                <w:sz w:val="18"/>
                <w:szCs w:val="18"/>
              </w:rPr>
            </w:pPr>
            <w:r>
              <w:rPr>
                <w:rFonts w:ascii="Arial" w:hAnsi="Arial" w:cs="Arial"/>
                <w:i/>
                <w:sz w:val="18"/>
                <w:szCs w:val="18"/>
              </w:rPr>
              <w:t>Usluge kooperanata – prikupljanje iskoristivog otpada</w:t>
            </w:r>
          </w:p>
        </w:tc>
        <w:tc>
          <w:tcPr>
            <w:tcW w:w="1539" w:type="dxa"/>
            <w:shd w:val="clear" w:color="auto" w:fill="D9D9D9" w:themeFill="background1" w:themeFillShade="D9"/>
          </w:tcPr>
          <w:p w14:paraId="1A96C6ED" w14:textId="2774EF65" w:rsidR="00AC7953" w:rsidRPr="00AC7953" w:rsidRDefault="008F7F7B" w:rsidP="004A48C5">
            <w:pPr>
              <w:jc w:val="right"/>
              <w:rPr>
                <w:rFonts w:ascii="Arial" w:hAnsi="Arial" w:cs="Arial"/>
                <w:sz w:val="18"/>
                <w:szCs w:val="18"/>
              </w:rPr>
            </w:pPr>
            <w:r>
              <w:rPr>
                <w:rFonts w:ascii="Arial" w:hAnsi="Arial" w:cs="Arial"/>
                <w:sz w:val="18"/>
                <w:szCs w:val="18"/>
              </w:rPr>
              <w:t>37.033,20</w:t>
            </w:r>
          </w:p>
        </w:tc>
        <w:tc>
          <w:tcPr>
            <w:tcW w:w="1484" w:type="dxa"/>
          </w:tcPr>
          <w:p w14:paraId="255A32FD" w14:textId="61AED5D2" w:rsidR="00AC7953" w:rsidRPr="00386AEA" w:rsidRDefault="008F7F7B" w:rsidP="004A48C5">
            <w:pPr>
              <w:jc w:val="right"/>
              <w:rPr>
                <w:rFonts w:ascii="Arial" w:hAnsi="Arial" w:cs="Arial"/>
                <w:sz w:val="18"/>
                <w:szCs w:val="18"/>
              </w:rPr>
            </w:pPr>
            <w:r>
              <w:rPr>
                <w:rFonts w:ascii="Arial" w:hAnsi="Arial" w:cs="Arial"/>
                <w:sz w:val="18"/>
                <w:szCs w:val="18"/>
              </w:rPr>
              <w:t>38.770,11</w:t>
            </w:r>
          </w:p>
        </w:tc>
      </w:tr>
      <w:tr w:rsidR="008F7F7B" w:rsidRPr="00120F35" w14:paraId="52D466D1" w14:textId="77777777" w:rsidTr="004A48C5">
        <w:tc>
          <w:tcPr>
            <w:tcW w:w="6491" w:type="dxa"/>
          </w:tcPr>
          <w:p w14:paraId="149FE4C8" w14:textId="7BFA36BE" w:rsidR="008F7F7B" w:rsidRDefault="008F7F7B" w:rsidP="004A48C5">
            <w:pPr>
              <w:jc w:val="both"/>
              <w:rPr>
                <w:rFonts w:ascii="Arial" w:hAnsi="Arial" w:cs="Arial"/>
                <w:i/>
                <w:sz w:val="18"/>
                <w:szCs w:val="18"/>
              </w:rPr>
            </w:pPr>
            <w:r>
              <w:rPr>
                <w:rFonts w:ascii="Arial" w:hAnsi="Arial" w:cs="Arial"/>
                <w:i/>
                <w:sz w:val="18"/>
                <w:szCs w:val="18"/>
              </w:rPr>
              <w:t>Prikupljanje glomaznog metalnog i nemetalnog otpada</w:t>
            </w:r>
          </w:p>
        </w:tc>
        <w:tc>
          <w:tcPr>
            <w:tcW w:w="1539" w:type="dxa"/>
            <w:shd w:val="clear" w:color="auto" w:fill="D9D9D9" w:themeFill="background1" w:themeFillShade="D9"/>
          </w:tcPr>
          <w:p w14:paraId="55187C89" w14:textId="491300F9" w:rsidR="008F7F7B" w:rsidRPr="00AC7953" w:rsidRDefault="008F7F7B" w:rsidP="004A48C5">
            <w:pPr>
              <w:jc w:val="right"/>
              <w:rPr>
                <w:rFonts w:ascii="Arial" w:hAnsi="Arial" w:cs="Arial"/>
                <w:sz w:val="18"/>
                <w:szCs w:val="18"/>
              </w:rPr>
            </w:pPr>
            <w:r>
              <w:rPr>
                <w:rFonts w:ascii="Arial" w:hAnsi="Arial" w:cs="Arial"/>
                <w:sz w:val="18"/>
                <w:szCs w:val="18"/>
              </w:rPr>
              <w:t>7.332,15</w:t>
            </w:r>
          </w:p>
        </w:tc>
        <w:tc>
          <w:tcPr>
            <w:tcW w:w="1484" w:type="dxa"/>
          </w:tcPr>
          <w:p w14:paraId="276E703C" w14:textId="5CB752BD" w:rsidR="008F7F7B" w:rsidRDefault="00AA5521" w:rsidP="004A48C5">
            <w:pPr>
              <w:jc w:val="right"/>
              <w:rPr>
                <w:rFonts w:ascii="Arial" w:hAnsi="Arial" w:cs="Arial"/>
                <w:sz w:val="18"/>
                <w:szCs w:val="18"/>
              </w:rPr>
            </w:pPr>
            <w:r>
              <w:rPr>
                <w:rFonts w:ascii="Arial" w:hAnsi="Arial" w:cs="Arial"/>
                <w:sz w:val="18"/>
                <w:szCs w:val="18"/>
              </w:rPr>
              <w:t>3.306,00</w:t>
            </w:r>
          </w:p>
        </w:tc>
      </w:tr>
      <w:tr w:rsidR="00AC7953" w:rsidRPr="00120F35" w14:paraId="21D37A59" w14:textId="77777777" w:rsidTr="004A48C5">
        <w:tc>
          <w:tcPr>
            <w:tcW w:w="6491" w:type="dxa"/>
          </w:tcPr>
          <w:p w14:paraId="3A429EB9" w14:textId="52FF778E" w:rsidR="00AC7953" w:rsidRPr="00386AEA" w:rsidRDefault="00AC7953" w:rsidP="004A48C5">
            <w:pPr>
              <w:jc w:val="both"/>
              <w:rPr>
                <w:rFonts w:ascii="Arial" w:hAnsi="Arial" w:cs="Arial"/>
                <w:i/>
                <w:sz w:val="18"/>
                <w:szCs w:val="18"/>
              </w:rPr>
            </w:pPr>
            <w:r>
              <w:rPr>
                <w:rFonts w:ascii="Arial" w:hAnsi="Arial" w:cs="Arial"/>
                <w:i/>
                <w:sz w:val="18"/>
                <w:szCs w:val="18"/>
              </w:rPr>
              <w:t>Vanjske usluge na zbrinjavanju otpada</w:t>
            </w:r>
          </w:p>
        </w:tc>
        <w:tc>
          <w:tcPr>
            <w:tcW w:w="1539" w:type="dxa"/>
            <w:shd w:val="clear" w:color="auto" w:fill="D9D9D9" w:themeFill="background1" w:themeFillShade="D9"/>
          </w:tcPr>
          <w:p w14:paraId="28CFE3C5" w14:textId="549281A0" w:rsidR="00AC7953" w:rsidRPr="00AC7953" w:rsidRDefault="008F7F7B" w:rsidP="004A48C5">
            <w:pPr>
              <w:jc w:val="right"/>
              <w:rPr>
                <w:rFonts w:ascii="Arial" w:hAnsi="Arial" w:cs="Arial"/>
                <w:sz w:val="18"/>
                <w:szCs w:val="18"/>
              </w:rPr>
            </w:pPr>
            <w:r>
              <w:rPr>
                <w:rFonts w:ascii="Arial" w:hAnsi="Arial" w:cs="Arial"/>
                <w:sz w:val="18"/>
                <w:szCs w:val="18"/>
              </w:rPr>
              <w:t>24.605,80</w:t>
            </w:r>
          </w:p>
        </w:tc>
        <w:tc>
          <w:tcPr>
            <w:tcW w:w="1484" w:type="dxa"/>
          </w:tcPr>
          <w:p w14:paraId="4A61B7C2" w14:textId="6090DFE8" w:rsidR="00AC7953" w:rsidRPr="00386AEA" w:rsidRDefault="008F7F7B" w:rsidP="004A48C5">
            <w:pPr>
              <w:jc w:val="right"/>
              <w:rPr>
                <w:rFonts w:ascii="Arial" w:hAnsi="Arial" w:cs="Arial"/>
                <w:sz w:val="18"/>
                <w:szCs w:val="18"/>
              </w:rPr>
            </w:pPr>
            <w:r>
              <w:rPr>
                <w:rFonts w:ascii="Arial" w:hAnsi="Arial" w:cs="Arial"/>
                <w:sz w:val="18"/>
                <w:szCs w:val="18"/>
              </w:rPr>
              <w:t>17.829,53</w:t>
            </w:r>
          </w:p>
        </w:tc>
      </w:tr>
      <w:tr w:rsidR="00AC7953" w:rsidRPr="00120F35" w14:paraId="0AB2EE8E" w14:textId="77777777" w:rsidTr="004A48C5">
        <w:tc>
          <w:tcPr>
            <w:tcW w:w="6491" w:type="dxa"/>
          </w:tcPr>
          <w:p w14:paraId="49097F40" w14:textId="59509FEC" w:rsidR="00AC7953" w:rsidRPr="00386AEA" w:rsidRDefault="00AC7953" w:rsidP="004A48C5">
            <w:pPr>
              <w:jc w:val="both"/>
              <w:rPr>
                <w:rFonts w:ascii="Arial" w:hAnsi="Arial" w:cs="Arial"/>
                <w:i/>
                <w:sz w:val="18"/>
                <w:szCs w:val="18"/>
              </w:rPr>
            </w:pPr>
            <w:r>
              <w:rPr>
                <w:rFonts w:ascii="Arial" w:hAnsi="Arial" w:cs="Arial"/>
                <w:i/>
                <w:sz w:val="18"/>
                <w:szCs w:val="18"/>
              </w:rPr>
              <w:t>Ostale vanjske usluge na održavanju poslovnih prostora, objekata i groblja</w:t>
            </w:r>
          </w:p>
        </w:tc>
        <w:tc>
          <w:tcPr>
            <w:tcW w:w="1539" w:type="dxa"/>
            <w:shd w:val="clear" w:color="auto" w:fill="D9D9D9" w:themeFill="background1" w:themeFillShade="D9"/>
          </w:tcPr>
          <w:p w14:paraId="0C6388B4" w14:textId="41871E9B" w:rsidR="00AC7953" w:rsidRPr="00AC7953" w:rsidRDefault="008F7F7B" w:rsidP="004A48C5">
            <w:pPr>
              <w:jc w:val="right"/>
              <w:rPr>
                <w:rFonts w:ascii="Arial" w:hAnsi="Arial" w:cs="Arial"/>
                <w:sz w:val="18"/>
                <w:szCs w:val="18"/>
              </w:rPr>
            </w:pPr>
            <w:r>
              <w:rPr>
                <w:rFonts w:ascii="Arial" w:hAnsi="Arial" w:cs="Arial"/>
                <w:sz w:val="18"/>
                <w:szCs w:val="18"/>
              </w:rPr>
              <w:t>24.910,62</w:t>
            </w:r>
          </w:p>
        </w:tc>
        <w:tc>
          <w:tcPr>
            <w:tcW w:w="1484" w:type="dxa"/>
          </w:tcPr>
          <w:p w14:paraId="61801BAF" w14:textId="6A9455F3" w:rsidR="00AC7953" w:rsidRPr="00386AEA" w:rsidRDefault="00AA5521" w:rsidP="004A48C5">
            <w:pPr>
              <w:jc w:val="right"/>
              <w:rPr>
                <w:rFonts w:ascii="Arial" w:hAnsi="Arial" w:cs="Arial"/>
                <w:sz w:val="18"/>
                <w:szCs w:val="18"/>
              </w:rPr>
            </w:pPr>
            <w:r>
              <w:rPr>
                <w:rFonts w:ascii="Arial" w:hAnsi="Arial" w:cs="Arial"/>
                <w:sz w:val="18"/>
                <w:szCs w:val="18"/>
              </w:rPr>
              <w:t>28.625,86</w:t>
            </w:r>
          </w:p>
        </w:tc>
      </w:tr>
      <w:tr w:rsidR="00AC7953" w14:paraId="60A09AE6" w14:textId="77777777" w:rsidTr="004A48C5">
        <w:tc>
          <w:tcPr>
            <w:tcW w:w="6491" w:type="dxa"/>
          </w:tcPr>
          <w:p w14:paraId="655A339F" w14:textId="34346698" w:rsidR="00AC7953" w:rsidRDefault="00AC7953" w:rsidP="004A48C5">
            <w:pPr>
              <w:jc w:val="both"/>
              <w:rPr>
                <w:rFonts w:ascii="Arial" w:hAnsi="Arial" w:cs="Arial"/>
                <w:i/>
                <w:sz w:val="18"/>
                <w:szCs w:val="18"/>
              </w:rPr>
            </w:pPr>
            <w:r>
              <w:rPr>
                <w:rFonts w:ascii="Arial" w:hAnsi="Arial" w:cs="Arial"/>
                <w:i/>
                <w:sz w:val="18"/>
                <w:szCs w:val="18"/>
              </w:rPr>
              <w:t>Usluge održavanja i servisa</w:t>
            </w:r>
          </w:p>
        </w:tc>
        <w:tc>
          <w:tcPr>
            <w:tcW w:w="1539" w:type="dxa"/>
            <w:shd w:val="clear" w:color="auto" w:fill="D9D9D9" w:themeFill="background1" w:themeFillShade="D9"/>
          </w:tcPr>
          <w:p w14:paraId="507B3952" w14:textId="11CA7E37" w:rsidR="00AC7953" w:rsidRPr="00AC7953" w:rsidRDefault="008F7F7B" w:rsidP="00AC7953">
            <w:pPr>
              <w:jc w:val="right"/>
              <w:rPr>
                <w:rFonts w:ascii="Arial" w:hAnsi="Arial" w:cs="Arial"/>
                <w:sz w:val="18"/>
                <w:szCs w:val="18"/>
              </w:rPr>
            </w:pPr>
            <w:r>
              <w:rPr>
                <w:rFonts w:ascii="Arial" w:hAnsi="Arial" w:cs="Arial"/>
                <w:sz w:val="18"/>
                <w:szCs w:val="18"/>
              </w:rPr>
              <w:t xml:space="preserve">          27.632,00</w:t>
            </w:r>
          </w:p>
        </w:tc>
        <w:tc>
          <w:tcPr>
            <w:tcW w:w="1484" w:type="dxa"/>
          </w:tcPr>
          <w:p w14:paraId="2252E179" w14:textId="512C2A07" w:rsidR="00AC7953" w:rsidRPr="00F732BF" w:rsidRDefault="008F7F7B" w:rsidP="004A48C5">
            <w:pPr>
              <w:jc w:val="right"/>
              <w:rPr>
                <w:rFonts w:ascii="Arial" w:hAnsi="Arial" w:cs="Arial"/>
                <w:sz w:val="18"/>
                <w:szCs w:val="18"/>
              </w:rPr>
            </w:pPr>
            <w:r>
              <w:rPr>
                <w:rFonts w:ascii="Arial" w:hAnsi="Arial" w:cs="Arial"/>
                <w:sz w:val="18"/>
                <w:szCs w:val="18"/>
              </w:rPr>
              <w:t>22.554,22</w:t>
            </w:r>
          </w:p>
        </w:tc>
      </w:tr>
      <w:tr w:rsidR="00AC7953" w14:paraId="78B59503" w14:textId="77777777" w:rsidTr="004A48C5">
        <w:tc>
          <w:tcPr>
            <w:tcW w:w="6491" w:type="dxa"/>
          </w:tcPr>
          <w:p w14:paraId="0C634F63" w14:textId="6B0D84BC" w:rsidR="00AC7953" w:rsidRDefault="00AC7953" w:rsidP="004A48C5">
            <w:pPr>
              <w:jc w:val="both"/>
              <w:rPr>
                <w:rFonts w:ascii="Arial" w:hAnsi="Arial" w:cs="Arial"/>
                <w:i/>
                <w:sz w:val="18"/>
                <w:szCs w:val="18"/>
              </w:rPr>
            </w:pPr>
            <w:r>
              <w:rPr>
                <w:rFonts w:ascii="Arial" w:hAnsi="Arial" w:cs="Arial"/>
                <w:i/>
                <w:sz w:val="18"/>
                <w:szCs w:val="18"/>
              </w:rPr>
              <w:t>Intelektualne i osobne usluge</w:t>
            </w:r>
          </w:p>
        </w:tc>
        <w:tc>
          <w:tcPr>
            <w:tcW w:w="1539" w:type="dxa"/>
            <w:shd w:val="clear" w:color="auto" w:fill="D9D9D9" w:themeFill="background1" w:themeFillShade="D9"/>
          </w:tcPr>
          <w:p w14:paraId="58E936AB" w14:textId="4ACB4DCD" w:rsidR="00AC7953" w:rsidRPr="00AC7953" w:rsidRDefault="008F7F7B" w:rsidP="004A48C5">
            <w:pPr>
              <w:jc w:val="right"/>
              <w:rPr>
                <w:rFonts w:ascii="Arial" w:hAnsi="Arial" w:cs="Arial"/>
                <w:sz w:val="18"/>
                <w:szCs w:val="18"/>
              </w:rPr>
            </w:pPr>
            <w:r>
              <w:rPr>
                <w:rFonts w:ascii="Arial" w:hAnsi="Arial" w:cs="Arial"/>
                <w:sz w:val="18"/>
                <w:szCs w:val="18"/>
              </w:rPr>
              <w:t>12.692,82</w:t>
            </w:r>
          </w:p>
        </w:tc>
        <w:tc>
          <w:tcPr>
            <w:tcW w:w="1484" w:type="dxa"/>
          </w:tcPr>
          <w:p w14:paraId="05E336AF" w14:textId="4BAD1432" w:rsidR="00AC7953" w:rsidRPr="00F732BF" w:rsidRDefault="008F7F7B" w:rsidP="004A48C5">
            <w:pPr>
              <w:jc w:val="right"/>
              <w:rPr>
                <w:rFonts w:ascii="Arial" w:hAnsi="Arial" w:cs="Arial"/>
                <w:sz w:val="18"/>
                <w:szCs w:val="18"/>
              </w:rPr>
            </w:pPr>
            <w:r>
              <w:rPr>
                <w:rFonts w:ascii="Arial" w:hAnsi="Arial" w:cs="Arial"/>
                <w:sz w:val="18"/>
                <w:szCs w:val="18"/>
              </w:rPr>
              <w:t>12.378,06</w:t>
            </w:r>
          </w:p>
        </w:tc>
      </w:tr>
      <w:tr w:rsidR="00AC7953" w14:paraId="79801703" w14:textId="77777777" w:rsidTr="004A48C5">
        <w:tc>
          <w:tcPr>
            <w:tcW w:w="6491" w:type="dxa"/>
          </w:tcPr>
          <w:p w14:paraId="0D76793B" w14:textId="7823FE88" w:rsidR="00AC7953" w:rsidRPr="00386AEA" w:rsidRDefault="00AC7953" w:rsidP="004A48C5">
            <w:pPr>
              <w:jc w:val="both"/>
              <w:rPr>
                <w:rFonts w:ascii="Arial" w:hAnsi="Arial" w:cs="Arial"/>
                <w:i/>
                <w:sz w:val="18"/>
                <w:szCs w:val="18"/>
              </w:rPr>
            </w:pPr>
            <w:r>
              <w:rPr>
                <w:rFonts w:ascii="Arial" w:hAnsi="Arial" w:cs="Arial"/>
                <w:i/>
                <w:sz w:val="18"/>
                <w:szCs w:val="18"/>
              </w:rPr>
              <w:t>Usluge zakupa</w:t>
            </w:r>
          </w:p>
        </w:tc>
        <w:tc>
          <w:tcPr>
            <w:tcW w:w="1539" w:type="dxa"/>
            <w:shd w:val="clear" w:color="auto" w:fill="D9D9D9" w:themeFill="background1" w:themeFillShade="D9"/>
          </w:tcPr>
          <w:p w14:paraId="15159664" w14:textId="1E8DF879" w:rsidR="00AC7953" w:rsidRPr="00AC7953" w:rsidRDefault="00AC7953" w:rsidP="004A48C5">
            <w:pPr>
              <w:jc w:val="right"/>
              <w:rPr>
                <w:rFonts w:ascii="Arial" w:hAnsi="Arial" w:cs="Arial"/>
                <w:sz w:val="18"/>
                <w:szCs w:val="18"/>
              </w:rPr>
            </w:pPr>
            <w:r w:rsidRPr="00AC7953">
              <w:rPr>
                <w:rFonts w:ascii="Arial" w:hAnsi="Arial" w:cs="Arial"/>
                <w:sz w:val="18"/>
                <w:szCs w:val="18"/>
              </w:rPr>
              <w:t>637,08</w:t>
            </w:r>
          </w:p>
        </w:tc>
        <w:tc>
          <w:tcPr>
            <w:tcW w:w="1484" w:type="dxa"/>
          </w:tcPr>
          <w:p w14:paraId="78373884" w14:textId="3892F383" w:rsidR="00AC7953" w:rsidRPr="00386AEA" w:rsidRDefault="00AC7953" w:rsidP="004A48C5">
            <w:pPr>
              <w:jc w:val="right"/>
              <w:rPr>
                <w:rFonts w:ascii="Arial" w:hAnsi="Arial" w:cs="Arial"/>
                <w:sz w:val="18"/>
                <w:szCs w:val="18"/>
              </w:rPr>
            </w:pPr>
            <w:r>
              <w:rPr>
                <w:rFonts w:ascii="Arial" w:hAnsi="Arial" w:cs="Arial"/>
                <w:sz w:val="18"/>
                <w:szCs w:val="18"/>
              </w:rPr>
              <w:t>637,08</w:t>
            </w:r>
          </w:p>
        </w:tc>
      </w:tr>
      <w:tr w:rsidR="00AC7953" w:rsidRPr="00120F35" w14:paraId="00CABE6F" w14:textId="77777777" w:rsidTr="004A48C5">
        <w:tc>
          <w:tcPr>
            <w:tcW w:w="6491" w:type="dxa"/>
          </w:tcPr>
          <w:p w14:paraId="41FFC00E" w14:textId="4DE5AE75" w:rsidR="00AC7953" w:rsidRPr="00386AEA" w:rsidRDefault="00AC7953" w:rsidP="004A48C5">
            <w:pPr>
              <w:jc w:val="both"/>
              <w:rPr>
                <w:rFonts w:ascii="Arial" w:hAnsi="Arial" w:cs="Arial"/>
                <w:i/>
                <w:sz w:val="18"/>
                <w:szCs w:val="18"/>
              </w:rPr>
            </w:pPr>
            <w:r>
              <w:rPr>
                <w:rFonts w:ascii="Arial" w:hAnsi="Arial" w:cs="Arial"/>
                <w:i/>
                <w:sz w:val="18"/>
                <w:szCs w:val="18"/>
              </w:rPr>
              <w:t>Ostale vanjske usluge</w:t>
            </w:r>
          </w:p>
        </w:tc>
        <w:tc>
          <w:tcPr>
            <w:tcW w:w="1539" w:type="dxa"/>
            <w:shd w:val="clear" w:color="auto" w:fill="D9D9D9" w:themeFill="background1" w:themeFillShade="D9"/>
          </w:tcPr>
          <w:p w14:paraId="0B77BD91" w14:textId="48F4DEDE" w:rsidR="00AC7953" w:rsidRPr="00AC7953" w:rsidRDefault="00AA5521" w:rsidP="004A48C5">
            <w:pPr>
              <w:jc w:val="right"/>
              <w:rPr>
                <w:rFonts w:ascii="Arial" w:hAnsi="Arial" w:cs="Arial"/>
                <w:sz w:val="18"/>
                <w:szCs w:val="18"/>
              </w:rPr>
            </w:pPr>
            <w:r>
              <w:rPr>
                <w:rFonts w:ascii="Arial" w:hAnsi="Arial" w:cs="Arial"/>
                <w:sz w:val="18"/>
                <w:szCs w:val="18"/>
              </w:rPr>
              <w:t>1.509,52</w:t>
            </w:r>
          </w:p>
        </w:tc>
        <w:tc>
          <w:tcPr>
            <w:tcW w:w="1484" w:type="dxa"/>
          </w:tcPr>
          <w:p w14:paraId="0BB02D69" w14:textId="5F7536DD" w:rsidR="00AC7953" w:rsidRPr="00386AEA" w:rsidRDefault="008F7F7B" w:rsidP="004A48C5">
            <w:pPr>
              <w:jc w:val="right"/>
              <w:rPr>
                <w:rFonts w:ascii="Arial" w:hAnsi="Arial" w:cs="Arial"/>
                <w:sz w:val="18"/>
                <w:szCs w:val="18"/>
              </w:rPr>
            </w:pPr>
            <w:r>
              <w:rPr>
                <w:rFonts w:ascii="Arial" w:hAnsi="Arial" w:cs="Arial"/>
                <w:sz w:val="18"/>
                <w:szCs w:val="18"/>
              </w:rPr>
              <w:t>1.031,12</w:t>
            </w:r>
          </w:p>
        </w:tc>
      </w:tr>
      <w:tr w:rsidR="00AC7953" w:rsidRPr="00120F35" w14:paraId="24453348" w14:textId="77777777" w:rsidTr="004A48C5">
        <w:tc>
          <w:tcPr>
            <w:tcW w:w="6491" w:type="dxa"/>
          </w:tcPr>
          <w:p w14:paraId="7CF85F05" w14:textId="77777777" w:rsidR="00AC7953" w:rsidRPr="00120F35" w:rsidRDefault="00AC7953" w:rsidP="004A48C5">
            <w:pPr>
              <w:jc w:val="both"/>
              <w:rPr>
                <w:rFonts w:ascii="Arial" w:hAnsi="Arial" w:cs="Arial"/>
                <w:b/>
                <w:i/>
                <w:sz w:val="20"/>
                <w:szCs w:val="20"/>
              </w:rPr>
            </w:pPr>
            <w:r w:rsidRPr="00120F35">
              <w:rPr>
                <w:rFonts w:ascii="Arial" w:hAnsi="Arial" w:cs="Arial"/>
                <w:b/>
                <w:i/>
                <w:sz w:val="20"/>
                <w:szCs w:val="20"/>
              </w:rPr>
              <w:t>UKUPNO</w:t>
            </w:r>
          </w:p>
        </w:tc>
        <w:tc>
          <w:tcPr>
            <w:tcW w:w="1539" w:type="dxa"/>
            <w:shd w:val="clear" w:color="auto" w:fill="D9D9D9" w:themeFill="background1" w:themeFillShade="D9"/>
          </w:tcPr>
          <w:p w14:paraId="5F623395" w14:textId="07798A32" w:rsidR="00AC7953" w:rsidRPr="00AC7953" w:rsidRDefault="00AA5521" w:rsidP="004A48C5">
            <w:pPr>
              <w:jc w:val="right"/>
              <w:rPr>
                <w:rFonts w:ascii="Arial" w:hAnsi="Arial" w:cs="Arial"/>
                <w:b/>
                <w:sz w:val="20"/>
                <w:szCs w:val="20"/>
              </w:rPr>
            </w:pPr>
            <w:r>
              <w:rPr>
                <w:rFonts w:ascii="Arial" w:hAnsi="Arial" w:cs="Arial"/>
                <w:b/>
                <w:sz w:val="20"/>
                <w:szCs w:val="20"/>
              </w:rPr>
              <w:t>268.654,56</w:t>
            </w:r>
          </w:p>
        </w:tc>
        <w:tc>
          <w:tcPr>
            <w:tcW w:w="1484" w:type="dxa"/>
          </w:tcPr>
          <w:p w14:paraId="5561CEBE" w14:textId="634ECB28" w:rsidR="00AC7953" w:rsidRPr="00120F35" w:rsidRDefault="008F7F7B" w:rsidP="004A48C5">
            <w:pPr>
              <w:jc w:val="right"/>
              <w:rPr>
                <w:rFonts w:ascii="Arial" w:hAnsi="Arial" w:cs="Arial"/>
                <w:b/>
                <w:sz w:val="20"/>
                <w:szCs w:val="20"/>
              </w:rPr>
            </w:pPr>
            <w:r>
              <w:rPr>
                <w:rFonts w:ascii="Arial" w:hAnsi="Arial" w:cs="Arial"/>
                <w:b/>
                <w:sz w:val="20"/>
                <w:szCs w:val="20"/>
              </w:rPr>
              <w:t>275.811,49</w:t>
            </w:r>
          </w:p>
        </w:tc>
      </w:tr>
    </w:tbl>
    <w:p w14:paraId="01C24BCF" w14:textId="77777777" w:rsidR="002612FF" w:rsidRDefault="002612FF" w:rsidP="003962EB">
      <w:pPr>
        <w:spacing w:after="0"/>
        <w:jc w:val="both"/>
        <w:rPr>
          <w:rFonts w:ascii="Arial" w:hAnsi="Arial" w:cs="Arial"/>
        </w:rPr>
      </w:pPr>
    </w:p>
    <w:p w14:paraId="6C2DB7FD" w14:textId="77777777" w:rsidR="00EB5200" w:rsidRDefault="00EB5200" w:rsidP="003962EB">
      <w:pPr>
        <w:spacing w:after="0"/>
        <w:jc w:val="both"/>
        <w:rPr>
          <w:rFonts w:ascii="Arial" w:hAnsi="Arial" w:cs="Arial"/>
        </w:rPr>
      </w:pPr>
    </w:p>
    <w:p w14:paraId="7DEDBA6A" w14:textId="1036C1B0" w:rsidR="0086060D" w:rsidRPr="00120F35" w:rsidRDefault="0086060D" w:rsidP="0086060D">
      <w:pPr>
        <w:tabs>
          <w:tab w:val="left" w:pos="5070"/>
        </w:tabs>
        <w:spacing w:after="0"/>
        <w:jc w:val="both"/>
        <w:rPr>
          <w:rFonts w:ascii="Arial" w:hAnsi="Arial" w:cs="Arial"/>
          <w:i/>
        </w:rPr>
      </w:pPr>
      <w:r w:rsidRPr="002E2750">
        <w:rPr>
          <w:rFonts w:ascii="Arial" w:hAnsi="Arial" w:cs="Arial"/>
        </w:rPr>
        <w:t xml:space="preserve">Bilješka </w:t>
      </w:r>
      <w:r>
        <w:rPr>
          <w:rFonts w:ascii="Arial" w:hAnsi="Arial" w:cs="Arial"/>
        </w:rPr>
        <w:t>1</w:t>
      </w:r>
      <w:r w:rsidR="00AA5521">
        <w:rPr>
          <w:rFonts w:ascii="Arial" w:hAnsi="Arial" w:cs="Arial"/>
        </w:rPr>
        <w:t>0</w:t>
      </w:r>
      <w:r w:rsidRPr="002E2750">
        <w:rPr>
          <w:rFonts w:ascii="Arial" w:hAnsi="Arial" w:cs="Arial"/>
        </w:rPr>
        <w:t xml:space="preserve"> </w:t>
      </w:r>
      <w:r>
        <w:rPr>
          <w:rFonts w:ascii="Arial" w:hAnsi="Arial" w:cs="Arial"/>
        </w:rPr>
        <w:t xml:space="preserve">– Troškovi osoblja </w:t>
      </w:r>
      <w:r w:rsidR="00AA5521">
        <w:rPr>
          <w:rFonts w:ascii="Arial" w:hAnsi="Arial" w:cs="Arial"/>
        </w:rPr>
        <w:t>252.010,54</w:t>
      </w:r>
      <w:r w:rsidRPr="00D804C9">
        <w:rPr>
          <w:rFonts w:ascii="Arial" w:hAnsi="Arial" w:cs="Arial"/>
        </w:rPr>
        <w:t xml:space="preserve"> EUR </w:t>
      </w:r>
      <w:r w:rsidRPr="00120F35">
        <w:rPr>
          <w:rFonts w:ascii="Arial" w:hAnsi="Arial" w:cs="Arial"/>
          <w:i/>
        </w:rPr>
        <w:tab/>
      </w:r>
    </w:p>
    <w:tbl>
      <w:tblPr>
        <w:tblStyle w:val="Reetkatablice"/>
        <w:tblW w:w="0" w:type="auto"/>
        <w:tblLook w:val="04A0" w:firstRow="1" w:lastRow="0" w:firstColumn="1" w:lastColumn="0" w:noHBand="0" w:noVBand="1"/>
      </w:tblPr>
      <w:tblGrid>
        <w:gridCol w:w="6496"/>
        <w:gridCol w:w="1537"/>
        <w:gridCol w:w="1481"/>
      </w:tblGrid>
      <w:tr w:rsidR="0086060D" w:rsidRPr="00120F35" w14:paraId="3A8640BC" w14:textId="77777777" w:rsidTr="004A48C5">
        <w:tc>
          <w:tcPr>
            <w:tcW w:w="6496" w:type="dxa"/>
          </w:tcPr>
          <w:p w14:paraId="241581E6" w14:textId="77777777" w:rsidR="0086060D" w:rsidRPr="00120F35" w:rsidRDefault="0086060D" w:rsidP="004A48C5">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6825251A" w14:textId="746B0667" w:rsidR="0086060D" w:rsidRPr="00D804C9" w:rsidRDefault="00AA5521" w:rsidP="004A48C5">
            <w:pPr>
              <w:jc w:val="center"/>
              <w:rPr>
                <w:rFonts w:ascii="Arial" w:hAnsi="Arial" w:cs="Arial"/>
                <w:i/>
                <w:sz w:val="20"/>
                <w:szCs w:val="20"/>
              </w:rPr>
            </w:pPr>
            <w:r>
              <w:rPr>
                <w:rFonts w:ascii="Arial" w:hAnsi="Arial" w:cs="Arial"/>
                <w:i/>
                <w:sz w:val="20"/>
                <w:szCs w:val="20"/>
              </w:rPr>
              <w:t>2025</w:t>
            </w:r>
            <w:r w:rsidR="0086060D" w:rsidRPr="00D804C9">
              <w:rPr>
                <w:rFonts w:ascii="Arial" w:hAnsi="Arial" w:cs="Arial"/>
                <w:i/>
                <w:sz w:val="20"/>
                <w:szCs w:val="20"/>
              </w:rPr>
              <w:t>.</w:t>
            </w:r>
          </w:p>
        </w:tc>
        <w:tc>
          <w:tcPr>
            <w:tcW w:w="1481" w:type="dxa"/>
          </w:tcPr>
          <w:p w14:paraId="740D3A66" w14:textId="36D9E6E9" w:rsidR="0086060D" w:rsidRPr="00120F35" w:rsidRDefault="00AA5521" w:rsidP="004A48C5">
            <w:pPr>
              <w:jc w:val="center"/>
              <w:rPr>
                <w:rFonts w:ascii="Arial" w:hAnsi="Arial" w:cs="Arial"/>
                <w:i/>
                <w:sz w:val="20"/>
                <w:szCs w:val="20"/>
              </w:rPr>
            </w:pPr>
            <w:r>
              <w:rPr>
                <w:rFonts w:ascii="Arial" w:hAnsi="Arial" w:cs="Arial"/>
                <w:i/>
                <w:sz w:val="20"/>
                <w:szCs w:val="20"/>
              </w:rPr>
              <w:t>2024</w:t>
            </w:r>
            <w:r w:rsidR="0086060D" w:rsidRPr="00120F35">
              <w:rPr>
                <w:rFonts w:ascii="Arial" w:hAnsi="Arial" w:cs="Arial"/>
                <w:i/>
                <w:sz w:val="20"/>
                <w:szCs w:val="20"/>
              </w:rPr>
              <w:t>.</w:t>
            </w:r>
          </w:p>
        </w:tc>
      </w:tr>
      <w:tr w:rsidR="0086060D" w14:paraId="08DEDD2A" w14:textId="77777777" w:rsidTr="004A48C5">
        <w:tc>
          <w:tcPr>
            <w:tcW w:w="6496" w:type="dxa"/>
          </w:tcPr>
          <w:p w14:paraId="4B6E3281" w14:textId="7FEEDFB5" w:rsidR="0086060D" w:rsidRPr="00386AEA" w:rsidRDefault="0086060D" w:rsidP="004A48C5">
            <w:pPr>
              <w:jc w:val="both"/>
              <w:rPr>
                <w:rFonts w:ascii="Arial" w:hAnsi="Arial" w:cs="Arial"/>
                <w:i/>
                <w:sz w:val="18"/>
                <w:szCs w:val="18"/>
              </w:rPr>
            </w:pPr>
            <w:r>
              <w:rPr>
                <w:rFonts w:ascii="Arial" w:hAnsi="Arial" w:cs="Arial"/>
                <w:i/>
                <w:sz w:val="18"/>
                <w:szCs w:val="18"/>
              </w:rPr>
              <w:t>Neto plaće</w:t>
            </w:r>
          </w:p>
        </w:tc>
        <w:tc>
          <w:tcPr>
            <w:tcW w:w="1537" w:type="dxa"/>
            <w:shd w:val="clear" w:color="auto" w:fill="D9D9D9" w:themeFill="background1" w:themeFillShade="D9"/>
          </w:tcPr>
          <w:p w14:paraId="5D946045" w14:textId="76B286A1" w:rsidR="0086060D" w:rsidRPr="00D804C9" w:rsidRDefault="00AA5521" w:rsidP="004A48C5">
            <w:pPr>
              <w:jc w:val="right"/>
              <w:rPr>
                <w:rFonts w:ascii="Arial" w:hAnsi="Arial" w:cs="Arial"/>
                <w:sz w:val="18"/>
                <w:szCs w:val="18"/>
              </w:rPr>
            </w:pPr>
            <w:r>
              <w:rPr>
                <w:rFonts w:ascii="Arial" w:hAnsi="Arial" w:cs="Arial"/>
                <w:sz w:val="18"/>
                <w:szCs w:val="18"/>
              </w:rPr>
              <w:t>161.549,70</w:t>
            </w:r>
          </w:p>
        </w:tc>
        <w:tc>
          <w:tcPr>
            <w:tcW w:w="1481" w:type="dxa"/>
          </w:tcPr>
          <w:p w14:paraId="203E1601" w14:textId="18E8D997" w:rsidR="0086060D" w:rsidRPr="00386AEA" w:rsidRDefault="00AA5521" w:rsidP="004A48C5">
            <w:pPr>
              <w:jc w:val="right"/>
              <w:rPr>
                <w:rFonts w:ascii="Arial" w:hAnsi="Arial" w:cs="Arial"/>
                <w:sz w:val="18"/>
                <w:szCs w:val="18"/>
              </w:rPr>
            </w:pPr>
            <w:r>
              <w:rPr>
                <w:rFonts w:ascii="Arial" w:hAnsi="Arial" w:cs="Arial"/>
                <w:sz w:val="18"/>
                <w:szCs w:val="18"/>
              </w:rPr>
              <w:t>150.494,73</w:t>
            </w:r>
          </w:p>
        </w:tc>
      </w:tr>
      <w:tr w:rsidR="0086060D" w14:paraId="6C15C16C" w14:textId="77777777" w:rsidTr="004A48C5">
        <w:tc>
          <w:tcPr>
            <w:tcW w:w="6496" w:type="dxa"/>
          </w:tcPr>
          <w:p w14:paraId="68D73B98" w14:textId="499ED75C" w:rsidR="0086060D" w:rsidRPr="00386AEA" w:rsidRDefault="0086060D" w:rsidP="004A48C5">
            <w:pPr>
              <w:jc w:val="both"/>
              <w:rPr>
                <w:rFonts w:ascii="Arial" w:hAnsi="Arial" w:cs="Arial"/>
                <w:i/>
                <w:sz w:val="18"/>
                <w:szCs w:val="18"/>
              </w:rPr>
            </w:pPr>
            <w:r>
              <w:rPr>
                <w:rFonts w:ascii="Arial" w:hAnsi="Arial" w:cs="Arial"/>
                <w:i/>
                <w:sz w:val="18"/>
                <w:szCs w:val="18"/>
              </w:rPr>
              <w:t>Troškovi poreza i doprinosa iz plaća</w:t>
            </w:r>
          </w:p>
        </w:tc>
        <w:tc>
          <w:tcPr>
            <w:tcW w:w="1537" w:type="dxa"/>
            <w:shd w:val="clear" w:color="auto" w:fill="D9D9D9" w:themeFill="background1" w:themeFillShade="D9"/>
          </w:tcPr>
          <w:p w14:paraId="24161DEC" w14:textId="39C3894F" w:rsidR="0086060D" w:rsidRPr="00D804C9" w:rsidRDefault="00AA5521" w:rsidP="004A48C5">
            <w:pPr>
              <w:jc w:val="right"/>
              <w:rPr>
                <w:rFonts w:ascii="Arial" w:hAnsi="Arial" w:cs="Arial"/>
                <w:sz w:val="18"/>
                <w:szCs w:val="18"/>
              </w:rPr>
            </w:pPr>
            <w:r>
              <w:rPr>
                <w:rFonts w:ascii="Arial" w:hAnsi="Arial" w:cs="Arial"/>
                <w:sz w:val="18"/>
                <w:szCs w:val="18"/>
              </w:rPr>
              <w:t>54.691,02</w:t>
            </w:r>
          </w:p>
        </w:tc>
        <w:tc>
          <w:tcPr>
            <w:tcW w:w="1481" w:type="dxa"/>
          </w:tcPr>
          <w:p w14:paraId="7F86A931" w14:textId="6E0B8C0A" w:rsidR="0086060D" w:rsidRPr="00386AEA" w:rsidRDefault="00AA5521" w:rsidP="0086060D">
            <w:pPr>
              <w:jc w:val="right"/>
              <w:rPr>
                <w:rFonts w:ascii="Arial" w:hAnsi="Arial" w:cs="Arial"/>
                <w:sz w:val="18"/>
                <w:szCs w:val="18"/>
              </w:rPr>
            </w:pPr>
            <w:r>
              <w:rPr>
                <w:rFonts w:ascii="Arial" w:hAnsi="Arial" w:cs="Arial"/>
                <w:sz w:val="18"/>
                <w:szCs w:val="18"/>
              </w:rPr>
              <w:t>48.547,48</w:t>
            </w:r>
          </w:p>
        </w:tc>
      </w:tr>
      <w:tr w:rsidR="0086060D" w:rsidRPr="00120F35" w14:paraId="70367DEA" w14:textId="77777777" w:rsidTr="004A48C5">
        <w:tc>
          <w:tcPr>
            <w:tcW w:w="6496" w:type="dxa"/>
          </w:tcPr>
          <w:p w14:paraId="3749D16F" w14:textId="344230E3" w:rsidR="0086060D" w:rsidRPr="0086060D" w:rsidRDefault="0086060D" w:rsidP="004A48C5">
            <w:pPr>
              <w:jc w:val="both"/>
              <w:rPr>
                <w:rFonts w:ascii="Arial" w:hAnsi="Arial" w:cs="Arial"/>
                <w:i/>
                <w:sz w:val="18"/>
                <w:szCs w:val="18"/>
              </w:rPr>
            </w:pPr>
            <w:r w:rsidRPr="0086060D">
              <w:rPr>
                <w:rFonts w:ascii="Arial" w:hAnsi="Arial" w:cs="Arial"/>
                <w:i/>
                <w:sz w:val="18"/>
                <w:szCs w:val="18"/>
              </w:rPr>
              <w:t>Troškovi doprinosa na plaće</w:t>
            </w:r>
          </w:p>
        </w:tc>
        <w:tc>
          <w:tcPr>
            <w:tcW w:w="1537" w:type="dxa"/>
            <w:shd w:val="clear" w:color="auto" w:fill="D9D9D9" w:themeFill="background1" w:themeFillShade="D9"/>
          </w:tcPr>
          <w:p w14:paraId="25F470A8" w14:textId="3B3CA0ED" w:rsidR="0086060D" w:rsidRPr="0086060D" w:rsidRDefault="0086060D" w:rsidP="0086060D">
            <w:pPr>
              <w:jc w:val="right"/>
              <w:rPr>
                <w:rFonts w:ascii="Arial" w:hAnsi="Arial" w:cs="Arial"/>
                <w:sz w:val="18"/>
                <w:szCs w:val="18"/>
              </w:rPr>
            </w:pPr>
            <w:r>
              <w:rPr>
                <w:rFonts w:ascii="Arial" w:hAnsi="Arial" w:cs="Arial"/>
                <w:sz w:val="18"/>
                <w:szCs w:val="18"/>
              </w:rPr>
              <w:t xml:space="preserve">          </w:t>
            </w:r>
            <w:r w:rsidR="00AA5521">
              <w:rPr>
                <w:rFonts w:ascii="Arial" w:hAnsi="Arial" w:cs="Arial"/>
                <w:sz w:val="18"/>
                <w:szCs w:val="18"/>
              </w:rPr>
              <w:t>35.769,82</w:t>
            </w:r>
          </w:p>
        </w:tc>
        <w:tc>
          <w:tcPr>
            <w:tcW w:w="1481" w:type="dxa"/>
          </w:tcPr>
          <w:p w14:paraId="2D92B500" w14:textId="39109800" w:rsidR="0086060D" w:rsidRPr="0086060D" w:rsidRDefault="00AA5521" w:rsidP="004A48C5">
            <w:pPr>
              <w:jc w:val="right"/>
              <w:rPr>
                <w:rFonts w:ascii="Arial" w:hAnsi="Arial" w:cs="Arial"/>
                <w:sz w:val="18"/>
                <w:szCs w:val="18"/>
              </w:rPr>
            </w:pPr>
            <w:r>
              <w:rPr>
                <w:rFonts w:ascii="Arial" w:hAnsi="Arial" w:cs="Arial"/>
                <w:sz w:val="18"/>
                <w:szCs w:val="18"/>
              </w:rPr>
              <w:t>32.842,04</w:t>
            </w:r>
          </w:p>
        </w:tc>
      </w:tr>
      <w:tr w:rsidR="0086060D" w:rsidRPr="00120F35" w14:paraId="51AFB095" w14:textId="77777777" w:rsidTr="004A48C5">
        <w:tc>
          <w:tcPr>
            <w:tcW w:w="6496" w:type="dxa"/>
          </w:tcPr>
          <w:p w14:paraId="19AA398F" w14:textId="77777777" w:rsidR="0086060D" w:rsidRPr="00120F35" w:rsidRDefault="0086060D" w:rsidP="004A48C5">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326ED707" w14:textId="4BF72CA1" w:rsidR="0086060D" w:rsidRPr="00D804C9" w:rsidRDefault="00AA5521" w:rsidP="004A48C5">
            <w:pPr>
              <w:jc w:val="right"/>
              <w:rPr>
                <w:rFonts w:ascii="Arial" w:hAnsi="Arial" w:cs="Arial"/>
                <w:b/>
                <w:sz w:val="20"/>
                <w:szCs w:val="20"/>
              </w:rPr>
            </w:pPr>
            <w:r>
              <w:rPr>
                <w:rFonts w:ascii="Arial" w:hAnsi="Arial" w:cs="Arial"/>
                <w:b/>
                <w:sz w:val="20"/>
                <w:szCs w:val="20"/>
              </w:rPr>
              <w:t>252.010,54</w:t>
            </w:r>
          </w:p>
        </w:tc>
        <w:tc>
          <w:tcPr>
            <w:tcW w:w="1481" w:type="dxa"/>
          </w:tcPr>
          <w:p w14:paraId="613BE43C" w14:textId="71972842" w:rsidR="0086060D" w:rsidRPr="00120F35" w:rsidRDefault="00AA5521" w:rsidP="004A48C5">
            <w:pPr>
              <w:jc w:val="right"/>
              <w:rPr>
                <w:rFonts w:ascii="Arial" w:hAnsi="Arial" w:cs="Arial"/>
                <w:b/>
                <w:sz w:val="20"/>
                <w:szCs w:val="20"/>
              </w:rPr>
            </w:pPr>
            <w:r>
              <w:rPr>
                <w:rFonts w:ascii="Arial" w:hAnsi="Arial" w:cs="Arial"/>
                <w:b/>
                <w:sz w:val="20"/>
                <w:szCs w:val="20"/>
              </w:rPr>
              <w:t>231.884,25</w:t>
            </w:r>
          </w:p>
        </w:tc>
      </w:tr>
    </w:tbl>
    <w:p w14:paraId="46DBEBB1" w14:textId="77777777" w:rsidR="0086060D" w:rsidRDefault="0086060D" w:rsidP="003962EB">
      <w:pPr>
        <w:spacing w:after="0"/>
        <w:jc w:val="both"/>
        <w:rPr>
          <w:rFonts w:ascii="Arial" w:hAnsi="Arial" w:cs="Arial"/>
        </w:rPr>
      </w:pPr>
    </w:p>
    <w:p w14:paraId="288E051A" w14:textId="77777777" w:rsidR="00AA5521" w:rsidRDefault="00AA5521" w:rsidP="00B96FE7">
      <w:pPr>
        <w:spacing w:after="0"/>
        <w:jc w:val="both"/>
        <w:rPr>
          <w:rFonts w:ascii="Arial" w:hAnsi="Arial" w:cs="Arial"/>
          <w:sz w:val="20"/>
          <w:szCs w:val="20"/>
        </w:rPr>
      </w:pPr>
      <w:r>
        <w:rPr>
          <w:rFonts w:ascii="Arial" w:hAnsi="Arial" w:cs="Arial"/>
          <w:sz w:val="20"/>
          <w:szCs w:val="20"/>
        </w:rPr>
        <w:t>Broj zaposlenih na dan 31.12.2025. godine bio je 12 (u 2024.: 12)</w:t>
      </w:r>
    </w:p>
    <w:p w14:paraId="43019307" w14:textId="5D34EBEB" w:rsidR="00B96FE7" w:rsidRDefault="008A045E" w:rsidP="003962EB">
      <w:pPr>
        <w:spacing w:after="0"/>
        <w:jc w:val="both"/>
        <w:rPr>
          <w:rFonts w:ascii="Arial" w:hAnsi="Arial" w:cs="Arial"/>
          <w:color w:val="FF0000"/>
        </w:rPr>
      </w:pPr>
      <w:r>
        <w:rPr>
          <w:rFonts w:ascii="Arial" w:hAnsi="Arial" w:cs="Arial"/>
          <w:color w:val="FF0000"/>
        </w:rPr>
        <w:t xml:space="preserve"> </w:t>
      </w:r>
    </w:p>
    <w:p w14:paraId="64818107" w14:textId="77777777" w:rsidR="00637962" w:rsidRDefault="00637962" w:rsidP="003962EB">
      <w:pPr>
        <w:spacing w:after="0"/>
        <w:jc w:val="both"/>
        <w:rPr>
          <w:rFonts w:ascii="Arial" w:hAnsi="Arial" w:cs="Arial"/>
          <w:sz w:val="20"/>
          <w:szCs w:val="20"/>
        </w:rPr>
      </w:pPr>
    </w:p>
    <w:p w14:paraId="15E2EA44" w14:textId="2C957347" w:rsidR="002612FF" w:rsidRPr="00B96FE7" w:rsidRDefault="00AA5521" w:rsidP="003962EB">
      <w:pPr>
        <w:spacing w:after="0"/>
        <w:jc w:val="both"/>
        <w:rPr>
          <w:rFonts w:ascii="Arial" w:hAnsi="Arial" w:cs="Arial"/>
        </w:rPr>
      </w:pPr>
      <w:r>
        <w:rPr>
          <w:rFonts w:ascii="Arial" w:hAnsi="Arial" w:cs="Arial"/>
        </w:rPr>
        <w:t>Bilješka 11</w:t>
      </w:r>
      <w:r w:rsidR="002E2750" w:rsidRPr="002E2750">
        <w:rPr>
          <w:rFonts w:ascii="Arial" w:hAnsi="Arial" w:cs="Arial"/>
        </w:rPr>
        <w:t xml:space="preserve"> </w:t>
      </w:r>
      <w:r w:rsidR="00B96FE7">
        <w:rPr>
          <w:rFonts w:ascii="Arial" w:hAnsi="Arial" w:cs="Arial"/>
        </w:rPr>
        <w:t>–</w:t>
      </w:r>
      <w:r w:rsidR="00931C41">
        <w:rPr>
          <w:rFonts w:ascii="Arial" w:hAnsi="Arial" w:cs="Arial"/>
        </w:rPr>
        <w:t xml:space="preserve"> </w:t>
      </w:r>
      <w:r w:rsidR="00B96FE7">
        <w:rPr>
          <w:rFonts w:ascii="Arial" w:hAnsi="Arial" w:cs="Arial"/>
        </w:rPr>
        <w:t>Ostali troškovi</w:t>
      </w:r>
      <w:r w:rsidR="002E2750" w:rsidRPr="002E2750">
        <w:rPr>
          <w:rFonts w:ascii="Arial" w:hAnsi="Arial" w:cs="Arial"/>
        </w:rPr>
        <w:t xml:space="preserve"> </w:t>
      </w:r>
      <w:r>
        <w:rPr>
          <w:rFonts w:ascii="Arial" w:hAnsi="Arial" w:cs="Arial"/>
        </w:rPr>
        <w:t>97.377,54</w:t>
      </w:r>
      <w:r w:rsidR="00F732BF" w:rsidRPr="00B96FE7">
        <w:rPr>
          <w:rFonts w:ascii="Arial" w:hAnsi="Arial" w:cs="Arial"/>
        </w:rPr>
        <w:t xml:space="preserve"> EUR</w:t>
      </w:r>
      <w:r w:rsidR="002E2750" w:rsidRPr="00B96FE7">
        <w:rPr>
          <w:rFonts w:ascii="Arial" w:hAnsi="Arial" w:cs="Arial"/>
        </w:rPr>
        <w:t xml:space="preserve"> </w:t>
      </w:r>
    </w:p>
    <w:tbl>
      <w:tblPr>
        <w:tblStyle w:val="Reetkatablice"/>
        <w:tblW w:w="0" w:type="auto"/>
        <w:tblLook w:val="04A0" w:firstRow="1" w:lastRow="0" w:firstColumn="1" w:lastColumn="0" w:noHBand="0" w:noVBand="1"/>
      </w:tblPr>
      <w:tblGrid>
        <w:gridCol w:w="6491"/>
        <w:gridCol w:w="1539"/>
        <w:gridCol w:w="1484"/>
      </w:tblGrid>
      <w:tr w:rsidR="002612FF" w:rsidRPr="00120F35" w14:paraId="70618351" w14:textId="77777777" w:rsidTr="004D6238">
        <w:tc>
          <w:tcPr>
            <w:tcW w:w="6491" w:type="dxa"/>
          </w:tcPr>
          <w:p w14:paraId="3D41F0AC" w14:textId="6573422D" w:rsidR="002612FF" w:rsidRPr="00120F35" w:rsidRDefault="00F732BF" w:rsidP="00E95015">
            <w:pPr>
              <w:jc w:val="both"/>
              <w:rPr>
                <w:rFonts w:ascii="Arial" w:hAnsi="Arial" w:cs="Arial"/>
                <w:i/>
                <w:sz w:val="20"/>
                <w:szCs w:val="20"/>
              </w:rPr>
            </w:pPr>
            <w:r>
              <w:rPr>
                <w:rFonts w:ascii="Arial" w:hAnsi="Arial" w:cs="Arial"/>
                <w:i/>
                <w:sz w:val="20"/>
                <w:szCs w:val="20"/>
              </w:rPr>
              <w:t>u EUR</w:t>
            </w:r>
          </w:p>
        </w:tc>
        <w:tc>
          <w:tcPr>
            <w:tcW w:w="1539" w:type="dxa"/>
            <w:shd w:val="clear" w:color="auto" w:fill="D9D9D9" w:themeFill="background1" w:themeFillShade="D9"/>
          </w:tcPr>
          <w:p w14:paraId="25BAC948" w14:textId="122C5B87" w:rsidR="002612FF" w:rsidRPr="00607D58" w:rsidRDefault="004034CB" w:rsidP="00E95015">
            <w:pPr>
              <w:jc w:val="center"/>
              <w:rPr>
                <w:rFonts w:ascii="Arial" w:hAnsi="Arial" w:cs="Arial"/>
                <w:i/>
                <w:sz w:val="20"/>
                <w:szCs w:val="20"/>
              </w:rPr>
            </w:pPr>
            <w:r w:rsidRPr="00607D58">
              <w:rPr>
                <w:rFonts w:ascii="Arial" w:hAnsi="Arial" w:cs="Arial"/>
                <w:i/>
                <w:sz w:val="20"/>
                <w:szCs w:val="20"/>
              </w:rPr>
              <w:t>202</w:t>
            </w:r>
            <w:r w:rsidR="00AA5521">
              <w:rPr>
                <w:rFonts w:ascii="Arial" w:hAnsi="Arial" w:cs="Arial"/>
                <w:i/>
                <w:sz w:val="20"/>
                <w:szCs w:val="20"/>
              </w:rPr>
              <w:t>5</w:t>
            </w:r>
            <w:r w:rsidR="002612FF" w:rsidRPr="00607D58">
              <w:rPr>
                <w:rFonts w:ascii="Arial" w:hAnsi="Arial" w:cs="Arial"/>
                <w:i/>
                <w:sz w:val="20"/>
                <w:szCs w:val="20"/>
              </w:rPr>
              <w:t>.</w:t>
            </w:r>
          </w:p>
        </w:tc>
        <w:tc>
          <w:tcPr>
            <w:tcW w:w="1484" w:type="dxa"/>
          </w:tcPr>
          <w:p w14:paraId="09C89DFC" w14:textId="73C8C1EE" w:rsidR="002612FF" w:rsidRPr="00120F35" w:rsidRDefault="00AA5521" w:rsidP="00E95015">
            <w:pPr>
              <w:jc w:val="center"/>
              <w:rPr>
                <w:rFonts w:ascii="Arial" w:hAnsi="Arial" w:cs="Arial"/>
                <w:i/>
                <w:sz w:val="20"/>
                <w:szCs w:val="20"/>
              </w:rPr>
            </w:pPr>
            <w:r>
              <w:rPr>
                <w:rFonts w:ascii="Arial" w:hAnsi="Arial" w:cs="Arial"/>
                <w:i/>
                <w:sz w:val="20"/>
                <w:szCs w:val="20"/>
              </w:rPr>
              <w:t>2024</w:t>
            </w:r>
            <w:r w:rsidR="002612FF" w:rsidRPr="00120F35">
              <w:rPr>
                <w:rFonts w:ascii="Arial" w:hAnsi="Arial" w:cs="Arial"/>
                <w:i/>
                <w:sz w:val="20"/>
                <w:szCs w:val="20"/>
              </w:rPr>
              <w:t>.</w:t>
            </w:r>
          </w:p>
        </w:tc>
      </w:tr>
      <w:tr w:rsidR="004D6238" w:rsidRPr="00120F35" w14:paraId="2E62159D" w14:textId="77777777" w:rsidTr="004D6238">
        <w:tc>
          <w:tcPr>
            <w:tcW w:w="6491" w:type="dxa"/>
          </w:tcPr>
          <w:p w14:paraId="25685A57" w14:textId="2F5E8E07" w:rsidR="004D6238" w:rsidRDefault="00B96FE7" w:rsidP="00E95015">
            <w:pPr>
              <w:jc w:val="both"/>
              <w:rPr>
                <w:rFonts w:ascii="Arial" w:hAnsi="Arial" w:cs="Arial"/>
                <w:i/>
                <w:sz w:val="18"/>
                <w:szCs w:val="18"/>
              </w:rPr>
            </w:pPr>
            <w:r>
              <w:rPr>
                <w:rFonts w:ascii="Arial" w:hAnsi="Arial" w:cs="Arial"/>
                <w:i/>
                <w:sz w:val="18"/>
                <w:szCs w:val="18"/>
              </w:rPr>
              <w:t xml:space="preserve">Dnevnice i putni troškovi i naknada za korištenje vlastitog </w:t>
            </w:r>
          </w:p>
          <w:p w14:paraId="67F7B229" w14:textId="76F65AFA" w:rsidR="00B96FE7" w:rsidRPr="00386AEA" w:rsidRDefault="00B96FE7" w:rsidP="00E95015">
            <w:pPr>
              <w:jc w:val="both"/>
              <w:rPr>
                <w:rFonts w:ascii="Arial" w:hAnsi="Arial" w:cs="Arial"/>
                <w:i/>
                <w:sz w:val="18"/>
                <w:szCs w:val="18"/>
              </w:rPr>
            </w:pPr>
            <w:r>
              <w:rPr>
                <w:rFonts w:ascii="Arial" w:hAnsi="Arial" w:cs="Arial"/>
                <w:i/>
                <w:sz w:val="18"/>
                <w:szCs w:val="18"/>
              </w:rPr>
              <w:t>auta u službene svrhe</w:t>
            </w:r>
          </w:p>
        </w:tc>
        <w:tc>
          <w:tcPr>
            <w:tcW w:w="1539" w:type="dxa"/>
            <w:shd w:val="clear" w:color="auto" w:fill="D9D9D9" w:themeFill="background1" w:themeFillShade="D9"/>
          </w:tcPr>
          <w:p w14:paraId="7D1E23C6" w14:textId="77777777" w:rsidR="004D6238" w:rsidRPr="00607D58" w:rsidRDefault="004D6238" w:rsidP="00A74216">
            <w:pPr>
              <w:jc w:val="right"/>
              <w:rPr>
                <w:rFonts w:ascii="Arial" w:hAnsi="Arial" w:cs="Arial"/>
                <w:sz w:val="18"/>
                <w:szCs w:val="18"/>
              </w:rPr>
            </w:pPr>
          </w:p>
          <w:p w14:paraId="247AB2ED" w14:textId="507CB18D" w:rsidR="00607D58" w:rsidRPr="00607D58" w:rsidRDefault="00AA5521" w:rsidP="00A74216">
            <w:pPr>
              <w:jc w:val="right"/>
              <w:rPr>
                <w:rFonts w:ascii="Arial" w:hAnsi="Arial" w:cs="Arial"/>
                <w:sz w:val="18"/>
                <w:szCs w:val="18"/>
              </w:rPr>
            </w:pPr>
            <w:r>
              <w:rPr>
                <w:rFonts w:ascii="Arial" w:hAnsi="Arial" w:cs="Arial"/>
                <w:sz w:val="18"/>
                <w:szCs w:val="18"/>
              </w:rPr>
              <w:t>4.787,17</w:t>
            </w:r>
          </w:p>
        </w:tc>
        <w:tc>
          <w:tcPr>
            <w:tcW w:w="1484" w:type="dxa"/>
          </w:tcPr>
          <w:p w14:paraId="62DBEBA3" w14:textId="77777777" w:rsidR="004D6238" w:rsidRDefault="004D6238" w:rsidP="00A74216">
            <w:pPr>
              <w:jc w:val="right"/>
              <w:rPr>
                <w:rFonts w:ascii="Arial" w:hAnsi="Arial" w:cs="Arial"/>
                <w:sz w:val="18"/>
                <w:szCs w:val="18"/>
              </w:rPr>
            </w:pPr>
          </w:p>
          <w:p w14:paraId="122EF462" w14:textId="52F5F8E3" w:rsidR="00607D58" w:rsidRPr="00386AEA" w:rsidRDefault="00AA5521" w:rsidP="00A74216">
            <w:pPr>
              <w:jc w:val="right"/>
              <w:rPr>
                <w:rFonts w:ascii="Arial" w:hAnsi="Arial" w:cs="Arial"/>
                <w:sz w:val="18"/>
                <w:szCs w:val="18"/>
              </w:rPr>
            </w:pPr>
            <w:r>
              <w:rPr>
                <w:rFonts w:ascii="Arial" w:hAnsi="Arial" w:cs="Arial"/>
                <w:sz w:val="18"/>
                <w:szCs w:val="18"/>
              </w:rPr>
              <w:t>1.654,40</w:t>
            </w:r>
          </w:p>
        </w:tc>
      </w:tr>
      <w:tr w:rsidR="004D6238" w:rsidRPr="00120F35" w14:paraId="4198579D" w14:textId="77777777" w:rsidTr="004D6238">
        <w:tc>
          <w:tcPr>
            <w:tcW w:w="6491" w:type="dxa"/>
          </w:tcPr>
          <w:p w14:paraId="0A5258B8" w14:textId="14223794" w:rsidR="004D6238" w:rsidRDefault="00B96FE7" w:rsidP="00B96FE7">
            <w:pPr>
              <w:jc w:val="both"/>
              <w:rPr>
                <w:rFonts w:ascii="Arial" w:hAnsi="Arial" w:cs="Arial"/>
                <w:i/>
                <w:sz w:val="18"/>
                <w:szCs w:val="18"/>
              </w:rPr>
            </w:pPr>
            <w:r>
              <w:rPr>
                <w:rFonts w:ascii="Arial" w:hAnsi="Arial" w:cs="Arial"/>
                <w:i/>
                <w:sz w:val="18"/>
                <w:szCs w:val="18"/>
              </w:rPr>
              <w:t>Prijevoz na posao i sa posla, otpremnine, darovi djeci, prigodne nagrade,</w:t>
            </w:r>
          </w:p>
          <w:p w14:paraId="03E402DA" w14:textId="6C68808D" w:rsidR="00B96FE7" w:rsidRPr="00B96FE7" w:rsidRDefault="00B96FE7" w:rsidP="00B96FE7">
            <w:pPr>
              <w:jc w:val="both"/>
              <w:rPr>
                <w:rFonts w:ascii="Arial" w:hAnsi="Arial" w:cs="Arial"/>
                <w:i/>
                <w:sz w:val="18"/>
                <w:szCs w:val="18"/>
              </w:rPr>
            </w:pPr>
            <w:r>
              <w:rPr>
                <w:rFonts w:ascii="Arial" w:hAnsi="Arial" w:cs="Arial"/>
                <w:i/>
                <w:sz w:val="18"/>
                <w:szCs w:val="18"/>
              </w:rPr>
              <w:t>paušalna naknada za prehranu radnika i ostale naknade troškova zaposlenima</w:t>
            </w:r>
          </w:p>
        </w:tc>
        <w:tc>
          <w:tcPr>
            <w:tcW w:w="1539" w:type="dxa"/>
            <w:shd w:val="clear" w:color="auto" w:fill="D9D9D9" w:themeFill="background1" w:themeFillShade="D9"/>
          </w:tcPr>
          <w:p w14:paraId="500EBAF6" w14:textId="77777777" w:rsidR="004D6238" w:rsidRPr="00607D58" w:rsidRDefault="004D6238" w:rsidP="00E95015">
            <w:pPr>
              <w:jc w:val="right"/>
              <w:rPr>
                <w:rFonts w:ascii="Arial" w:hAnsi="Arial" w:cs="Arial"/>
                <w:sz w:val="18"/>
                <w:szCs w:val="18"/>
              </w:rPr>
            </w:pPr>
          </w:p>
          <w:p w14:paraId="5D4E1E5D" w14:textId="7E29FEA2" w:rsidR="00607D58" w:rsidRPr="00607D58" w:rsidRDefault="00725190" w:rsidP="00E95015">
            <w:pPr>
              <w:jc w:val="right"/>
              <w:rPr>
                <w:rFonts w:ascii="Arial" w:hAnsi="Arial" w:cs="Arial"/>
                <w:sz w:val="18"/>
                <w:szCs w:val="18"/>
              </w:rPr>
            </w:pPr>
            <w:r>
              <w:rPr>
                <w:rFonts w:ascii="Arial" w:hAnsi="Arial" w:cs="Arial"/>
                <w:sz w:val="18"/>
                <w:szCs w:val="18"/>
              </w:rPr>
              <w:t>56.095,26</w:t>
            </w:r>
          </w:p>
        </w:tc>
        <w:tc>
          <w:tcPr>
            <w:tcW w:w="1484" w:type="dxa"/>
          </w:tcPr>
          <w:p w14:paraId="4DC6BDC9" w14:textId="77777777" w:rsidR="004D6238" w:rsidRDefault="004D6238" w:rsidP="00E95015">
            <w:pPr>
              <w:jc w:val="right"/>
              <w:rPr>
                <w:rFonts w:ascii="Arial" w:hAnsi="Arial" w:cs="Arial"/>
                <w:sz w:val="18"/>
                <w:szCs w:val="18"/>
              </w:rPr>
            </w:pPr>
          </w:p>
          <w:p w14:paraId="18EFC655" w14:textId="48D51A5F" w:rsidR="00607D58" w:rsidRPr="00386AEA" w:rsidRDefault="00AA5521" w:rsidP="00E95015">
            <w:pPr>
              <w:jc w:val="right"/>
              <w:rPr>
                <w:rFonts w:ascii="Arial" w:hAnsi="Arial" w:cs="Arial"/>
                <w:sz w:val="18"/>
                <w:szCs w:val="18"/>
              </w:rPr>
            </w:pPr>
            <w:r>
              <w:rPr>
                <w:rFonts w:ascii="Arial" w:hAnsi="Arial" w:cs="Arial"/>
                <w:sz w:val="18"/>
                <w:szCs w:val="18"/>
              </w:rPr>
              <w:t>37.094,88</w:t>
            </w:r>
          </w:p>
        </w:tc>
      </w:tr>
      <w:tr w:rsidR="004D6238" w:rsidRPr="00120F35" w14:paraId="28043CC8" w14:textId="77777777" w:rsidTr="004D6238">
        <w:tc>
          <w:tcPr>
            <w:tcW w:w="6491" w:type="dxa"/>
          </w:tcPr>
          <w:p w14:paraId="0C65E660" w14:textId="6A46C537" w:rsidR="004D6238" w:rsidRPr="00607D58" w:rsidRDefault="00607D58" w:rsidP="00607D58">
            <w:pPr>
              <w:jc w:val="both"/>
              <w:rPr>
                <w:rFonts w:ascii="Arial" w:hAnsi="Arial" w:cs="Arial"/>
                <w:i/>
                <w:sz w:val="18"/>
                <w:szCs w:val="18"/>
              </w:rPr>
            </w:pPr>
            <w:r>
              <w:rPr>
                <w:rFonts w:ascii="Arial" w:hAnsi="Arial" w:cs="Arial"/>
                <w:i/>
                <w:sz w:val="18"/>
                <w:szCs w:val="18"/>
              </w:rPr>
              <w:t>Naknade članovima Nadzornog odbora</w:t>
            </w:r>
          </w:p>
        </w:tc>
        <w:tc>
          <w:tcPr>
            <w:tcW w:w="1539" w:type="dxa"/>
            <w:shd w:val="clear" w:color="auto" w:fill="D9D9D9" w:themeFill="background1" w:themeFillShade="D9"/>
          </w:tcPr>
          <w:p w14:paraId="3C43972A" w14:textId="7E0588C6" w:rsidR="004D6238" w:rsidRPr="00607D58" w:rsidRDefault="00725190" w:rsidP="00E95015">
            <w:pPr>
              <w:jc w:val="right"/>
              <w:rPr>
                <w:rFonts w:ascii="Arial" w:hAnsi="Arial" w:cs="Arial"/>
                <w:sz w:val="18"/>
                <w:szCs w:val="18"/>
              </w:rPr>
            </w:pPr>
            <w:r>
              <w:rPr>
                <w:rFonts w:ascii="Arial" w:hAnsi="Arial" w:cs="Arial"/>
                <w:sz w:val="18"/>
                <w:szCs w:val="18"/>
              </w:rPr>
              <w:t>2.681,64</w:t>
            </w:r>
          </w:p>
        </w:tc>
        <w:tc>
          <w:tcPr>
            <w:tcW w:w="1484" w:type="dxa"/>
          </w:tcPr>
          <w:p w14:paraId="080AF922" w14:textId="6E26D104" w:rsidR="004D6238" w:rsidRPr="00386AEA" w:rsidRDefault="00AA5521" w:rsidP="00E95015">
            <w:pPr>
              <w:jc w:val="right"/>
              <w:rPr>
                <w:rFonts w:ascii="Arial" w:hAnsi="Arial" w:cs="Arial"/>
                <w:sz w:val="18"/>
                <w:szCs w:val="18"/>
              </w:rPr>
            </w:pPr>
            <w:r>
              <w:rPr>
                <w:rFonts w:ascii="Arial" w:hAnsi="Arial" w:cs="Arial"/>
                <w:sz w:val="18"/>
                <w:szCs w:val="18"/>
              </w:rPr>
              <w:t>1.585,40</w:t>
            </w:r>
          </w:p>
        </w:tc>
      </w:tr>
      <w:tr w:rsidR="004D6238" w:rsidRPr="00120F35" w14:paraId="007519DB" w14:textId="77777777" w:rsidTr="004D6238">
        <w:tc>
          <w:tcPr>
            <w:tcW w:w="6491" w:type="dxa"/>
          </w:tcPr>
          <w:p w14:paraId="459C9DAC" w14:textId="5A686A22" w:rsidR="004D6238" w:rsidRPr="00386AEA" w:rsidRDefault="00607D58" w:rsidP="00E95015">
            <w:pPr>
              <w:jc w:val="both"/>
              <w:rPr>
                <w:rFonts w:ascii="Arial" w:hAnsi="Arial" w:cs="Arial"/>
                <w:i/>
                <w:sz w:val="18"/>
                <w:szCs w:val="18"/>
              </w:rPr>
            </w:pPr>
            <w:r>
              <w:rPr>
                <w:rFonts w:ascii="Arial" w:hAnsi="Arial" w:cs="Arial"/>
                <w:i/>
                <w:sz w:val="18"/>
                <w:szCs w:val="18"/>
              </w:rPr>
              <w:t>Troškovi reprezentacije</w:t>
            </w:r>
          </w:p>
        </w:tc>
        <w:tc>
          <w:tcPr>
            <w:tcW w:w="1539" w:type="dxa"/>
            <w:shd w:val="clear" w:color="auto" w:fill="D9D9D9" w:themeFill="background1" w:themeFillShade="D9"/>
          </w:tcPr>
          <w:p w14:paraId="2459A13C" w14:textId="4486916D" w:rsidR="004D6238" w:rsidRPr="00607D58" w:rsidRDefault="00725190" w:rsidP="00E95015">
            <w:pPr>
              <w:jc w:val="right"/>
              <w:rPr>
                <w:rFonts w:ascii="Arial" w:hAnsi="Arial" w:cs="Arial"/>
                <w:sz w:val="18"/>
                <w:szCs w:val="18"/>
              </w:rPr>
            </w:pPr>
            <w:r>
              <w:rPr>
                <w:rFonts w:ascii="Arial" w:hAnsi="Arial" w:cs="Arial"/>
                <w:sz w:val="18"/>
                <w:szCs w:val="18"/>
              </w:rPr>
              <w:t>1.578,10</w:t>
            </w:r>
          </w:p>
        </w:tc>
        <w:tc>
          <w:tcPr>
            <w:tcW w:w="1484" w:type="dxa"/>
          </w:tcPr>
          <w:p w14:paraId="1D8B34CB" w14:textId="38A39A33" w:rsidR="004D6238" w:rsidRPr="00386AEA" w:rsidRDefault="00AA5521" w:rsidP="004034CB">
            <w:pPr>
              <w:jc w:val="right"/>
              <w:rPr>
                <w:rFonts w:ascii="Arial" w:hAnsi="Arial" w:cs="Arial"/>
                <w:sz w:val="18"/>
                <w:szCs w:val="18"/>
              </w:rPr>
            </w:pPr>
            <w:r>
              <w:rPr>
                <w:rFonts w:ascii="Arial" w:hAnsi="Arial" w:cs="Arial"/>
                <w:sz w:val="18"/>
                <w:szCs w:val="18"/>
              </w:rPr>
              <w:t>1.017,54</w:t>
            </w:r>
          </w:p>
        </w:tc>
      </w:tr>
      <w:tr w:rsidR="004D6238" w:rsidRPr="00120F35" w14:paraId="433F2CD1" w14:textId="77777777" w:rsidTr="004D6238">
        <w:tc>
          <w:tcPr>
            <w:tcW w:w="6491" w:type="dxa"/>
          </w:tcPr>
          <w:p w14:paraId="276D8C53" w14:textId="6CDB3CBD" w:rsidR="004D6238" w:rsidRPr="00386AEA" w:rsidRDefault="00607D58" w:rsidP="00E95015">
            <w:pPr>
              <w:jc w:val="both"/>
              <w:rPr>
                <w:rFonts w:ascii="Arial" w:hAnsi="Arial" w:cs="Arial"/>
                <w:i/>
                <w:sz w:val="18"/>
                <w:szCs w:val="18"/>
              </w:rPr>
            </w:pPr>
            <w:r>
              <w:rPr>
                <w:rFonts w:ascii="Arial" w:hAnsi="Arial" w:cs="Arial"/>
                <w:i/>
                <w:sz w:val="18"/>
                <w:szCs w:val="18"/>
              </w:rPr>
              <w:t>Premije osiguranja imovine i osoba</w:t>
            </w:r>
          </w:p>
        </w:tc>
        <w:tc>
          <w:tcPr>
            <w:tcW w:w="1539" w:type="dxa"/>
            <w:shd w:val="clear" w:color="auto" w:fill="D9D9D9" w:themeFill="background1" w:themeFillShade="D9"/>
          </w:tcPr>
          <w:p w14:paraId="30AD149C" w14:textId="73591FDB" w:rsidR="004D6238" w:rsidRPr="00607D58" w:rsidRDefault="00725190" w:rsidP="00E95015">
            <w:pPr>
              <w:jc w:val="right"/>
              <w:rPr>
                <w:rFonts w:ascii="Arial" w:hAnsi="Arial" w:cs="Arial"/>
                <w:sz w:val="18"/>
                <w:szCs w:val="18"/>
              </w:rPr>
            </w:pPr>
            <w:r>
              <w:rPr>
                <w:rFonts w:ascii="Arial" w:hAnsi="Arial" w:cs="Arial"/>
                <w:sz w:val="18"/>
                <w:szCs w:val="18"/>
              </w:rPr>
              <w:t>6.227,21</w:t>
            </w:r>
          </w:p>
        </w:tc>
        <w:tc>
          <w:tcPr>
            <w:tcW w:w="1484" w:type="dxa"/>
          </w:tcPr>
          <w:p w14:paraId="7AFC7C72" w14:textId="7A16A437" w:rsidR="004D6238" w:rsidRPr="00386AEA" w:rsidRDefault="00AA5521" w:rsidP="00E95015">
            <w:pPr>
              <w:jc w:val="right"/>
              <w:rPr>
                <w:rFonts w:ascii="Arial" w:hAnsi="Arial" w:cs="Arial"/>
                <w:sz w:val="18"/>
                <w:szCs w:val="18"/>
              </w:rPr>
            </w:pPr>
            <w:r>
              <w:rPr>
                <w:rFonts w:ascii="Arial" w:hAnsi="Arial" w:cs="Arial"/>
                <w:sz w:val="18"/>
                <w:szCs w:val="18"/>
              </w:rPr>
              <w:t>6.087,68</w:t>
            </w:r>
          </w:p>
        </w:tc>
      </w:tr>
      <w:tr w:rsidR="004D6238" w:rsidRPr="00120F35" w14:paraId="640590A8" w14:textId="77777777" w:rsidTr="004D6238">
        <w:tc>
          <w:tcPr>
            <w:tcW w:w="6491" w:type="dxa"/>
          </w:tcPr>
          <w:p w14:paraId="69A738D9" w14:textId="78D1EC30" w:rsidR="004D6238" w:rsidRPr="00386AEA" w:rsidRDefault="00607D58" w:rsidP="00E95015">
            <w:pPr>
              <w:jc w:val="both"/>
              <w:rPr>
                <w:rFonts w:ascii="Arial" w:hAnsi="Arial" w:cs="Arial"/>
                <w:i/>
                <w:sz w:val="18"/>
                <w:szCs w:val="18"/>
              </w:rPr>
            </w:pPr>
            <w:r>
              <w:rPr>
                <w:rFonts w:ascii="Arial" w:hAnsi="Arial" w:cs="Arial"/>
                <w:i/>
                <w:sz w:val="18"/>
                <w:szCs w:val="18"/>
              </w:rPr>
              <w:t>Naknade platnog prometa</w:t>
            </w:r>
          </w:p>
        </w:tc>
        <w:tc>
          <w:tcPr>
            <w:tcW w:w="1539" w:type="dxa"/>
            <w:shd w:val="clear" w:color="auto" w:fill="D9D9D9" w:themeFill="background1" w:themeFillShade="D9"/>
          </w:tcPr>
          <w:p w14:paraId="4F3CBE63" w14:textId="5D619005" w:rsidR="004D6238" w:rsidRPr="00607D58" w:rsidRDefault="00725190" w:rsidP="00E95015">
            <w:pPr>
              <w:jc w:val="right"/>
              <w:rPr>
                <w:rFonts w:ascii="Arial" w:hAnsi="Arial" w:cs="Arial"/>
                <w:sz w:val="18"/>
                <w:szCs w:val="18"/>
              </w:rPr>
            </w:pPr>
            <w:r>
              <w:rPr>
                <w:rFonts w:ascii="Arial" w:hAnsi="Arial" w:cs="Arial"/>
                <w:sz w:val="18"/>
                <w:szCs w:val="18"/>
              </w:rPr>
              <w:t>4.483,17</w:t>
            </w:r>
          </w:p>
        </w:tc>
        <w:tc>
          <w:tcPr>
            <w:tcW w:w="1484" w:type="dxa"/>
          </w:tcPr>
          <w:p w14:paraId="6860C8D5" w14:textId="3F71069B" w:rsidR="004D6238" w:rsidRPr="00386AEA" w:rsidRDefault="00AA5521" w:rsidP="00E95015">
            <w:pPr>
              <w:jc w:val="right"/>
              <w:rPr>
                <w:rFonts w:ascii="Arial" w:hAnsi="Arial" w:cs="Arial"/>
                <w:sz w:val="18"/>
                <w:szCs w:val="18"/>
              </w:rPr>
            </w:pPr>
            <w:r>
              <w:rPr>
                <w:rFonts w:ascii="Arial" w:hAnsi="Arial" w:cs="Arial"/>
                <w:sz w:val="18"/>
                <w:szCs w:val="18"/>
              </w:rPr>
              <w:t>3.807,78</w:t>
            </w:r>
          </w:p>
        </w:tc>
      </w:tr>
      <w:tr w:rsidR="00725190" w:rsidRPr="00120F35" w14:paraId="28FC7529" w14:textId="77777777" w:rsidTr="004D6238">
        <w:tc>
          <w:tcPr>
            <w:tcW w:w="6491" w:type="dxa"/>
          </w:tcPr>
          <w:p w14:paraId="46E2EE4B" w14:textId="19BEB620" w:rsidR="00725190" w:rsidRDefault="00725190" w:rsidP="00E95015">
            <w:pPr>
              <w:jc w:val="both"/>
              <w:rPr>
                <w:rFonts w:ascii="Arial" w:hAnsi="Arial" w:cs="Arial"/>
                <w:i/>
                <w:sz w:val="18"/>
                <w:szCs w:val="18"/>
              </w:rPr>
            </w:pPr>
            <w:r>
              <w:rPr>
                <w:rFonts w:ascii="Arial" w:hAnsi="Arial" w:cs="Arial"/>
                <w:i/>
                <w:sz w:val="18"/>
                <w:szCs w:val="18"/>
              </w:rPr>
              <w:t>Naknada za odlaganje otpada</w:t>
            </w:r>
          </w:p>
        </w:tc>
        <w:tc>
          <w:tcPr>
            <w:tcW w:w="1539" w:type="dxa"/>
            <w:shd w:val="clear" w:color="auto" w:fill="D9D9D9" w:themeFill="background1" w:themeFillShade="D9"/>
          </w:tcPr>
          <w:p w14:paraId="0ADCA045" w14:textId="445DA27F" w:rsidR="00725190" w:rsidRPr="00607D58" w:rsidRDefault="00725190" w:rsidP="00E95015">
            <w:pPr>
              <w:jc w:val="right"/>
              <w:rPr>
                <w:rFonts w:ascii="Arial" w:hAnsi="Arial" w:cs="Arial"/>
                <w:sz w:val="18"/>
                <w:szCs w:val="18"/>
              </w:rPr>
            </w:pPr>
            <w:r>
              <w:rPr>
                <w:rFonts w:ascii="Arial" w:hAnsi="Arial" w:cs="Arial"/>
                <w:sz w:val="18"/>
                <w:szCs w:val="18"/>
              </w:rPr>
              <w:t>18.000,00</w:t>
            </w:r>
          </w:p>
        </w:tc>
        <w:tc>
          <w:tcPr>
            <w:tcW w:w="1484" w:type="dxa"/>
          </w:tcPr>
          <w:p w14:paraId="4CFD358E" w14:textId="572FB6CE" w:rsidR="00725190" w:rsidRDefault="00725190" w:rsidP="002612FF">
            <w:pPr>
              <w:jc w:val="right"/>
              <w:rPr>
                <w:rFonts w:ascii="Arial" w:hAnsi="Arial" w:cs="Arial"/>
                <w:sz w:val="18"/>
                <w:szCs w:val="18"/>
              </w:rPr>
            </w:pPr>
            <w:r>
              <w:rPr>
                <w:rFonts w:ascii="Arial" w:hAnsi="Arial" w:cs="Arial"/>
                <w:sz w:val="18"/>
                <w:szCs w:val="18"/>
              </w:rPr>
              <w:t>0,00</w:t>
            </w:r>
          </w:p>
        </w:tc>
      </w:tr>
      <w:tr w:rsidR="004D6238" w:rsidRPr="00120F35" w14:paraId="39E1EEF4" w14:textId="77777777" w:rsidTr="004D6238">
        <w:tc>
          <w:tcPr>
            <w:tcW w:w="6491" w:type="dxa"/>
          </w:tcPr>
          <w:p w14:paraId="448B71D8" w14:textId="6A0ED0C2" w:rsidR="004D6238" w:rsidRPr="00386AEA" w:rsidRDefault="00607D58" w:rsidP="00E95015">
            <w:pPr>
              <w:jc w:val="both"/>
              <w:rPr>
                <w:rFonts w:ascii="Arial" w:hAnsi="Arial" w:cs="Arial"/>
                <w:i/>
                <w:sz w:val="18"/>
                <w:szCs w:val="18"/>
              </w:rPr>
            </w:pPr>
            <w:r>
              <w:rPr>
                <w:rFonts w:ascii="Arial" w:hAnsi="Arial" w:cs="Arial"/>
                <w:i/>
                <w:sz w:val="18"/>
                <w:szCs w:val="18"/>
              </w:rPr>
              <w:t>Članarine i doprinosi koje ne ovise o rezultatu</w:t>
            </w:r>
          </w:p>
        </w:tc>
        <w:tc>
          <w:tcPr>
            <w:tcW w:w="1539" w:type="dxa"/>
            <w:shd w:val="clear" w:color="auto" w:fill="D9D9D9" w:themeFill="background1" w:themeFillShade="D9"/>
          </w:tcPr>
          <w:p w14:paraId="349B4C21" w14:textId="70A22BB4" w:rsidR="004D6238" w:rsidRPr="00607D58" w:rsidRDefault="00725190" w:rsidP="00E95015">
            <w:pPr>
              <w:jc w:val="right"/>
              <w:rPr>
                <w:rFonts w:ascii="Arial" w:hAnsi="Arial" w:cs="Arial"/>
                <w:sz w:val="18"/>
                <w:szCs w:val="18"/>
              </w:rPr>
            </w:pPr>
            <w:r>
              <w:rPr>
                <w:rFonts w:ascii="Arial" w:hAnsi="Arial" w:cs="Arial"/>
                <w:sz w:val="18"/>
                <w:szCs w:val="18"/>
              </w:rPr>
              <w:t>240,00</w:t>
            </w:r>
          </w:p>
        </w:tc>
        <w:tc>
          <w:tcPr>
            <w:tcW w:w="1484" w:type="dxa"/>
          </w:tcPr>
          <w:p w14:paraId="44C44D9A" w14:textId="254B2887" w:rsidR="004D6238" w:rsidRPr="00386AEA" w:rsidRDefault="00AA5521" w:rsidP="002612FF">
            <w:pPr>
              <w:jc w:val="right"/>
              <w:rPr>
                <w:rFonts w:ascii="Arial" w:hAnsi="Arial" w:cs="Arial"/>
                <w:sz w:val="18"/>
                <w:szCs w:val="18"/>
              </w:rPr>
            </w:pPr>
            <w:r>
              <w:rPr>
                <w:rFonts w:ascii="Arial" w:hAnsi="Arial" w:cs="Arial"/>
                <w:sz w:val="18"/>
                <w:szCs w:val="18"/>
              </w:rPr>
              <w:t>201,54</w:t>
            </w:r>
          </w:p>
        </w:tc>
      </w:tr>
      <w:tr w:rsidR="004D6238" w14:paraId="2DB84B04" w14:textId="77777777" w:rsidTr="004D6238">
        <w:tc>
          <w:tcPr>
            <w:tcW w:w="6491" w:type="dxa"/>
          </w:tcPr>
          <w:p w14:paraId="2B98D099" w14:textId="460E3FDC" w:rsidR="004D6238" w:rsidRPr="00386AEA" w:rsidRDefault="00607D58" w:rsidP="00E95015">
            <w:pPr>
              <w:jc w:val="both"/>
              <w:rPr>
                <w:rFonts w:ascii="Arial" w:hAnsi="Arial" w:cs="Arial"/>
                <w:i/>
                <w:sz w:val="18"/>
                <w:szCs w:val="18"/>
              </w:rPr>
            </w:pPr>
            <w:r>
              <w:rPr>
                <w:rFonts w:ascii="Arial" w:hAnsi="Arial" w:cs="Arial"/>
                <w:i/>
                <w:sz w:val="18"/>
                <w:szCs w:val="18"/>
              </w:rPr>
              <w:t>Sudski troškovi, takse i pristojbe</w:t>
            </w:r>
          </w:p>
        </w:tc>
        <w:tc>
          <w:tcPr>
            <w:tcW w:w="1539" w:type="dxa"/>
            <w:shd w:val="clear" w:color="auto" w:fill="D9D9D9" w:themeFill="background1" w:themeFillShade="D9"/>
          </w:tcPr>
          <w:p w14:paraId="20873BC6" w14:textId="5B1D0685" w:rsidR="004D6238" w:rsidRPr="00607D58" w:rsidRDefault="00725190" w:rsidP="00EE706C">
            <w:pPr>
              <w:jc w:val="right"/>
              <w:rPr>
                <w:rFonts w:ascii="Arial" w:hAnsi="Arial" w:cs="Arial"/>
                <w:sz w:val="18"/>
                <w:szCs w:val="18"/>
              </w:rPr>
            </w:pPr>
            <w:r>
              <w:rPr>
                <w:rFonts w:ascii="Arial" w:hAnsi="Arial" w:cs="Arial"/>
                <w:sz w:val="18"/>
                <w:szCs w:val="18"/>
              </w:rPr>
              <w:t>1.363,99</w:t>
            </w:r>
          </w:p>
        </w:tc>
        <w:tc>
          <w:tcPr>
            <w:tcW w:w="1484" w:type="dxa"/>
          </w:tcPr>
          <w:p w14:paraId="7F0CEBA0" w14:textId="380C1723" w:rsidR="004D6238" w:rsidRPr="00386AEA" w:rsidRDefault="00AA5521" w:rsidP="00E95015">
            <w:pPr>
              <w:jc w:val="right"/>
              <w:rPr>
                <w:rFonts w:ascii="Arial" w:hAnsi="Arial" w:cs="Arial"/>
                <w:sz w:val="18"/>
                <w:szCs w:val="18"/>
              </w:rPr>
            </w:pPr>
            <w:r>
              <w:rPr>
                <w:rFonts w:ascii="Arial" w:hAnsi="Arial" w:cs="Arial"/>
                <w:sz w:val="18"/>
                <w:szCs w:val="18"/>
              </w:rPr>
              <w:t>984,64</w:t>
            </w:r>
          </w:p>
        </w:tc>
      </w:tr>
      <w:tr w:rsidR="004D6238" w:rsidRPr="00120F35" w14:paraId="624558CC" w14:textId="77777777" w:rsidTr="004D6238">
        <w:tc>
          <w:tcPr>
            <w:tcW w:w="6491" w:type="dxa"/>
          </w:tcPr>
          <w:p w14:paraId="1222B5E4" w14:textId="3AA16FCF" w:rsidR="004D6238" w:rsidRPr="00386AEA" w:rsidRDefault="00607D58" w:rsidP="00E95015">
            <w:pPr>
              <w:jc w:val="both"/>
              <w:rPr>
                <w:rFonts w:ascii="Arial" w:hAnsi="Arial" w:cs="Arial"/>
                <w:i/>
                <w:sz w:val="18"/>
                <w:szCs w:val="18"/>
              </w:rPr>
            </w:pPr>
            <w:r>
              <w:rPr>
                <w:rFonts w:ascii="Arial" w:hAnsi="Arial" w:cs="Arial"/>
                <w:i/>
                <w:sz w:val="18"/>
                <w:szCs w:val="18"/>
              </w:rPr>
              <w:t>Troškovi stručnog obrazovanja</w:t>
            </w:r>
          </w:p>
        </w:tc>
        <w:tc>
          <w:tcPr>
            <w:tcW w:w="1539" w:type="dxa"/>
            <w:shd w:val="clear" w:color="auto" w:fill="D9D9D9" w:themeFill="background1" w:themeFillShade="D9"/>
          </w:tcPr>
          <w:p w14:paraId="58A8B2B6" w14:textId="346D2229" w:rsidR="004D6238" w:rsidRPr="00607D58" w:rsidRDefault="00725190" w:rsidP="00E95015">
            <w:pPr>
              <w:jc w:val="right"/>
              <w:rPr>
                <w:rFonts w:ascii="Arial" w:hAnsi="Arial" w:cs="Arial"/>
                <w:sz w:val="18"/>
                <w:szCs w:val="18"/>
              </w:rPr>
            </w:pPr>
            <w:r>
              <w:rPr>
                <w:rFonts w:ascii="Arial" w:hAnsi="Arial" w:cs="Arial"/>
                <w:sz w:val="18"/>
                <w:szCs w:val="18"/>
              </w:rPr>
              <w:t>1.659,00</w:t>
            </w:r>
          </w:p>
        </w:tc>
        <w:tc>
          <w:tcPr>
            <w:tcW w:w="1484" w:type="dxa"/>
          </w:tcPr>
          <w:p w14:paraId="5ADCC383" w14:textId="5CAA6118" w:rsidR="004D6238" w:rsidRPr="00386AEA" w:rsidRDefault="00AA5521" w:rsidP="00E95015">
            <w:pPr>
              <w:jc w:val="right"/>
              <w:rPr>
                <w:rFonts w:ascii="Arial" w:hAnsi="Arial" w:cs="Arial"/>
                <w:sz w:val="18"/>
                <w:szCs w:val="18"/>
              </w:rPr>
            </w:pPr>
            <w:r>
              <w:rPr>
                <w:rFonts w:ascii="Arial" w:hAnsi="Arial" w:cs="Arial"/>
                <w:sz w:val="18"/>
                <w:szCs w:val="18"/>
              </w:rPr>
              <w:t>455,00</w:t>
            </w:r>
          </w:p>
        </w:tc>
      </w:tr>
      <w:tr w:rsidR="00725190" w:rsidRPr="00120F35" w14:paraId="6F6FB3D9" w14:textId="77777777" w:rsidTr="004D6238">
        <w:tc>
          <w:tcPr>
            <w:tcW w:w="6491" w:type="dxa"/>
          </w:tcPr>
          <w:p w14:paraId="1AC822E5" w14:textId="3BC06E97" w:rsidR="00725190" w:rsidRDefault="00725190" w:rsidP="00E95015">
            <w:pPr>
              <w:jc w:val="both"/>
              <w:rPr>
                <w:rFonts w:ascii="Arial" w:hAnsi="Arial" w:cs="Arial"/>
                <w:i/>
                <w:sz w:val="18"/>
                <w:szCs w:val="18"/>
              </w:rPr>
            </w:pPr>
            <w:r>
              <w:rPr>
                <w:rFonts w:ascii="Arial" w:hAnsi="Arial" w:cs="Arial"/>
                <w:i/>
                <w:sz w:val="18"/>
                <w:szCs w:val="18"/>
              </w:rPr>
              <w:t>Ostali troškovi</w:t>
            </w:r>
          </w:p>
        </w:tc>
        <w:tc>
          <w:tcPr>
            <w:tcW w:w="1539" w:type="dxa"/>
            <w:shd w:val="clear" w:color="auto" w:fill="D9D9D9" w:themeFill="background1" w:themeFillShade="D9"/>
          </w:tcPr>
          <w:p w14:paraId="0AEF736D" w14:textId="48AF8B9F" w:rsidR="00725190" w:rsidRPr="00607D58" w:rsidRDefault="00725190" w:rsidP="00E95015">
            <w:pPr>
              <w:jc w:val="right"/>
              <w:rPr>
                <w:rFonts w:ascii="Arial" w:hAnsi="Arial" w:cs="Arial"/>
                <w:sz w:val="18"/>
                <w:szCs w:val="18"/>
              </w:rPr>
            </w:pPr>
            <w:r>
              <w:rPr>
                <w:rFonts w:ascii="Arial" w:hAnsi="Arial" w:cs="Arial"/>
                <w:sz w:val="18"/>
                <w:szCs w:val="18"/>
              </w:rPr>
              <w:t>262,00</w:t>
            </w:r>
          </w:p>
        </w:tc>
        <w:tc>
          <w:tcPr>
            <w:tcW w:w="1484" w:type="dxa"/>
          </w:tcPr>
          <w:p w14:paraId="1F2BD3F9" w14:textId="605F7244" w:rsidR="00725190" w:rsidRDefault="00725190" w:rsidP="00E95015">
            <w:pPr>
              <w:jc w:val="right"/>
              <w:rPr>
                <w:rFonts w:ascii="Arial" w:hAnsi="Arial" w:cs="Arial"/>
                <w:sz w:val="18"/>
                <w:szCs w:val="18"/>
              </w:rPr>
            </w:pPr>
            <w:r>
              <w:rPr>
                <w:rFonts w:ascii="Arial" w:hAnsi="Arial" w:cs="Arial"/>
                <w:sz w:val="18"/>
                <w:szCs w:val="18"/>
              </w:rPr>
              <w:t>0,00</w:t>
            </w:r>
          </w:p>
        </w:tc>
      </w:tr>
      <w:tr w:rsidR="004D6238" w:rsidRPr="00120F35" w14:paraId="473E5EF1" w14:textId="77777777" w:rsidTr="004D6238">
        <w:tc>
          <w:tcPr>
            <w:tcW w:w="6491" w:type="dxa"/>
          </w:tcPr>
          <w:p w14:paraId="196C6CA5" w14:textId="77777777" w:rsidR="004D6238" w:rsidRPr="00120F35" w:rsidRDefault="004D6238" w:rsidP="00E95015">
            <w:pPr>
              <w:jc w:val="both"/>
              <w:rPr>
                <w:rFonts w:ascii="Arial" w:hAnsi="Arial" w:cs="Arial"/>
                <w:b/>
                <w:i/>
                <w:sz w:val="20"/>
                <w:szCs w:val="20"/>
              </w:rPr>
            </w:pPr>
            <w:r w:rsidRPr="00120F35">
              <w:rPr>
                <w:rFonts w:ascii="Arial" w:hAnsi="Arial" w:cs="Arial"/>
                <w:b/>
                <w:i/>
                <w:sz w:val="20"/>
                <w:szCs w:val="20"/>
              </w:rPr>
              <w:t>UKUPNO</w:t>
            </w:r>
          </w:p>
        </w:tc>
        <w:tc>
          <w:tcPr>
            <w:tcW w:w="1539" w:type="dxa"/>
            <w:shd w:val="clear" w:color="auto" w:fill="D9D9D9" w:themeFill="background1" w:themeFillShade="D9"/>
          </w:tcPr>
          <w:p w14:paraId="6F90A3F2" w14:textId="4921BD51" w:rsidR="004D6238" w:rsidRPr="00607D58" w:rsidRDefault="00725190" w:rsidP="00E95015">
            <w:pPr>
              <w:jc w:val="right"/>
              <w:rPr>
                <w:rFonts w:ascii="Arial" w:hAnsi="Arial" w:cs="Arial"/>
                <w:b/>
                <w:sz w:val="20"/>
                <w:szCs w:val="20"/>
              </w:rPr>
            </w:pPr>
            <w:r>
              <w:rPr>
                <w:rFonts w:ascii="Arial" w:hAnsi="Arial" w:cs="Arial"/>
                <w:b/>
                <w:sz w:val="20"/>
                <w:szCs w:val="20"/>
              </w:rPr>
              <w:t>97.377,54</w:t>
            </w:r>
          </w:p>
        </w:tc>
        <w:tc>
          <w:tcPr>
            <w:tcW w:w="1484" w:type="dxa"/>
          </w:tcPr>
          <w:p w14:paraId="1AEE68FC" w14:textId="1F5A26B1" w:rsidR="004D6238" w:rsidRPr="00120F35" w:rsidRDefault="00AA5521" w:rsidP="00E95015">
            <w:pPr>
              <w:jc w:val="right"/>
              <w:rPr>
                <w:rFonts w:ascii="Arial" w:hAnsi="Arial" w:cs="Arial"/>
                <w:b/>
                <w:sz w:val="20"/>
                <w:szCs w:val="20"/>
              </w:rPr>
            </w:pPr>
            <w:r>
              <w:rPr>
                <w:rFonts w:ascii="Arial" w:hAnsi="Arial" w:cs="Arial"/>
                <w:b/>
                <w:sz w:val="20"/>
                <w:szCs w:val="20"/>
              </w:rPr>
              <w:t>52.888,96</w:t>
            </w:r>
          </w:p>
        </w:tc>
      </w:tr>
    </w:tbl>
    <w:p w14:paraId="04217732" w14:textId="77777777" w:rsidR="002C1A9E" w:rsidRDefault="002C1A9E" w:rsidP="00607D58">
      <w:pPr>
        <w:spacing w:after="0"/>
        <w:jc w:val="both"/>
        <w:rPr>
          <w:rFonts w:ascii="Arial" w:hAnsi="Arial" w:cs="Arial"/>
        </w:rPr>
      </w:pPr>
    </w:p>
    <w:p w14:paraId="2C06D4E7" w14:textId="7C4E6389" w:rsidR="00607D58" w:rsidRPr="0068223C" w:rsidRDefault="00725190" w:rsidP="00607D58">
      <w:pPr>
        <w:spacing w:after="0"/>
        <w:jc w:val="both"/>
        <w:rPr>
          <w:rFonts w:ascii="Arial" w:hAnsi="Arial" w:cs="Arial"/>
        </w:rPr>
      </w:pPr>
      <w:r>
        <w:rPr>
          <w:rFonts w:ascii="Arial" w:hAnsi="Arial" w:cs="Arial"/>
        </w:rPr>
        <w:t>Bilješka 12</w:t>
      </w:r>
      <w:r w:rsidR="00607D58" w:rsidRPr="00B629F0">
        <w:rPr>
          <w:rFonts w:ascii="Arial" w:hAnsi="Arial" w:cs="Arial"/>
        </w:rPr>
        <w:t xml:space="preserve"> </w:t>
      </w:r>
      <w:r w:rsidR="00607D58">
        <w:rPr>
          <w:rFonts w:ascii="Arial" w:hAnsi="Arial" w:cs="Arial"/>
        </w:rPr>
        <w:t>–</w:t>
      </w:r>
      <w:r w:rsidR="00607D58" w:rsidRPr="00B629F0">
        <w:rPr>
          <w:rFonts w:ascii="Arial" w:hAnsi="Arial" w:cs="Arial"/>
        </w:rPr>
        <w:t xml:space="preserve"> </w:t>
      </w:r>
      <w:r w:rsidR="00607D58">
        <w:rPr>
          <w:rFonts w:ascii="Arial" w:hAnsi="Arial" w:cs="Arial"/>
        </w:rPr>
        <w:t xml:space="preserve">Vrijednosno usklađenje kratkotrajne imovine </w:t>
      </w:r>
      <w:r>
        <w:rPr>
          <w:rFonts w:ascii="Arial" w:hAnsi="Arial" w:cs="Arial"/>
        </w:rPr>
        <w:t>5.798,77</w:t>
      </w:r>
      <w:r w:rsidR="00607D58" w:rsidRPr="0068223C">
        <w:rPr>
          <w:rFonts w:ascii="Arial" w:hAnsi="Arial" w:cs="Arial"/>
        </w:rPr>
        <w:t xml:space="preserve"> EUR</w:t>
      </w:r>
    </w:p>
    <w:tbl>
      <w:tblPr>
        <w:tblStyle w:val="Reetkatablice"/>
        <w:tblW w:w="0" w:type="auto"/>
        <w:tblLook w:val="04A0" w:firstRow="1" w:lastRow="0" w:firstColumn="1" w:lastColumn="0" w:noHBand="0" w:noVBand="1"/>
      </w:tblPr>
      <w:tblGrid>
        <w:gridCol w:w="6495"/>
        <w:gridCol w:w="1537"/>
        <w:gridCol w:w="1482"/>
      </w:tblGrid>
      <w:tr w:rsidR="00607D58" w:rsidRPr="00120F35" w14:paraId="70FA3724" w14:textId="77777777" w:rsidTr="004A48C5">
        <w:tc>
          <w:tcPr>
            <w:tcW w:w="6495" w:type="dxa"/>
          </w:tcPr>
          <w:p w14:paraId="1D226A4D" w14:textId="77777777" w:rsidR="00607D58" w:rsidRPr="00120F35" w:rsidRDefault="00607D58" w:rsidP="004A48C5">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4C54D148" w14:textId="63C9732C" w:rsidR="00607D58" w:rsidRPr="004658D9" w:rsidRDefault="00C76842" w:rsidP="004A48C5">
            <w:pPr>
              <w:jc w:val="center"/>
              <w:rPr>
                <w:rFonts w:ascii="Arial" w:hAnsi="Arial" w:cs="Arial"/>
                <w:i/>
                <w:sz w:val="20"/>
                <w:szCs w:val="20"/>
              </w:rPr>
            </w:pPr>
            <w:r>
              <w:rPr>
                <w:rFonts w:ascii="Arial" w:hAnsi="Arial" w:cs="Arial"/>
                <w:i/>
                <w:sz w:val="20"/>
                <w:szCs w:val="20"/>
              </w:rPr>
              <w:t>2025</w:t>
            </w:r>
            <w:r w:rsidR="00607D58" w:rsidRPr="004658D9">
              <w:rPr>
                <w:rFonts w:ascii="Arial" w:hAnsi="Arial" w:cs="Arial"/>
                <w:i/>
                <w:sz w:val="20"/>
                <w:szCs w:val="20"/>
              </w:rPr>
              <w:t>.</w:t>
            </w:r>
          </w:p>
        </w:tc>
        <w:tc>
          <w:tcPr>
            <w:tcW w:w="1482" w:type="dxa"/>
          </w:tcPr>
          <w:p w14:paraId="6CED91AB" w14:textId="4B8FCD77" w:rsidR="00607D58" w:rsidRPr="00120F35" w:rsidRDefault="00C76842" w:rsidP="004A48C5">
            <w:pPr>
              <w:jc w:val="center"/>
              <w:rPr>
                <w:rFonts w:ascii="Arial" w:hAnsi="Arial" w:cs="Arial"/>
                <w:i/>
                <w:sz w:val="20"/>
                <w:szCs w:val="20"/>
              </w:rPr>
            </w:pPr>
            <w:r>
              <w:rPr>
                <w:rFonts w:ascii="Arial" w:hAnsi="Arial" w:cs="Arial"/>
                <w:i/>
                <w:sz w:val="20"/>
                <w:szCs w:val="20"/>
              </w:rPr>
              <w:t>2024</w:t>
            </w:r>
            <w:r w:rsidR="00607D58" w:rsidRPr="00120F35">
              <w:rPr>
                <w:rFonts w:ascii="Arial" w:hAnsi="Arial" w:cs="Arial"/>
                <w:i/>
                <w:sz w:val="20"/>
                <w:szCs w:val="20"/>
              </w:rPr>
              <w:t>.</w:t>
            </w:r>
          </w:p>
        </w:tc>
      </w:tr>
      <w:tr w:rsidR="00607D58" w:rsidRPr="00386AEA" w14:paraId="75438954" w14:textId="77777777" w:rsidTr="004A48C5">
        <w:tc>
          <w:tcPr>
            <w:tcW w:w="6495" w:type="dxa"/>
          </w:tcPr>
          <w:p w14:paraId="4A22612E" w14:textId="372998DD" w:rsidR="00607D58" w:rsidRPr="00386AEA" w:rsidRDefault="00607D58" w:rsidP="004A48C5">
            <w:pPr>
              <w:jc w:val="both"/>
              <w:rPr>
                <w:rFonts w:ascii="Arial" w:hAnsi="Arial" w:cs="Arial"/>
                <w:i/>
                <w:sz w:val="18"/>
                <w:szCs w:val="18"/>
              </w:rPr>
            </w:pPr>
            <w:r>
              <w:rPr>
                <w:rFonts w:ascii="Arial" w:hAnsi="Arial" w:cs="Arial"/>
                <w:i/>
                <w:sz w:val="18"/>
                <w:szCs w:val="18"/>
              </w:rPr>
              <w:t>Vrijednosno usklađenje kratkotrajne imovine</w:t>
            </w:r>
          </w:p>
        </w:tc>
        <w:tc>
          <w:tcPr>
            <w:tcW w:w="1537" w:type="dxa"/>
            <w:shd w:val="clear" w:color="auto" w:fill="D9D9D9" w:themeFill="background1" w:themeFillShade="D9"/>
          </w:tcPr>
          <w:p w14:paraId="23F6FA5A" w14:textId="041099C4" w:rsidR="00607D58" w:rsidRPr="004658D9" w:rsidRDefault="00C76842" w:rsidP="004A48C5">
            <w:pPr>
              <w:jc w:val="right"/>
              <w:rPr>
                <w:rFonts w:ascii="Arial" w:hAnsi="Arial" w:cs="Arial"/>
                <w:sz w:val="18"/>
                <w:szCs w:val="18"/>
              </w:rPr>
            </w:pPr>
            <w:r>
              <w:rPr>
                <w:rFonts w:ascii="Arial" w:hAnsi="Arial" w:cs="Arial"/>
                <w:sz w:val="18"/>
                <w:szCs w:val="18"/>
              </w:rPr>
              <w:t>5.798,77</w:t>
            </w:r>
          </w:p>
        </w:tc>
        <w:tc>
          <w:tcPr>
            <w:tcW w:w="1482" w:type="dxa"/>
          </w:tcPr>
          <w:p w14:paraId="54EF23F6" w14:textId="31107B91" w:rsidR="00607D58" w:rsidRPr="00386AEA" w:rsidRDefault="00C76842" w:rsidP="00C76842">
            <w:pPr>
              <w:jc w:val="right"/>
              <w:rPr>
                <w:rFonts w:ascii="Arial" w:hAnsi="Arial" w:cs="Arial"/>
                <w:sz w:val="18"/>
                <w:szCs w:val="18"/>
              </w:rPr>
            </w:pPr>
            <w:r>
              <w:rPr>
                <w:rFonts w:ascii="Arial" w:hAnsi="Arial" w:cs="Arial"/>
                <w:sz w:val="18"/>
                <w:szCs w:val="18"/>
              </w:rPr>
              <w:t>7.123,65</w:t>
            </w:r>
          </w:p>
        </w:tc>
      </w:tr>
      <w:tr w:rsidR="00607D58" w:rsidRPr="00120F35" w14:paraId="3649268B" w14:textId="77777777" w:rsidTr="004A48C5">
        <w:tc>
          <w:tcPr>
            <w:tcW w:w="6495" w:type="dxa"/>
          </w:tcPr>
          <w:p w14:paraId="3AF84A1C" w14:textId="77777777" w:rsidR="00607D58" w:rsidRPr="00120F35" w:rsidRDefault="00607D58" w:rsidP="004A48C5">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623FF1E8" w14:textId="032E2250" w:rsidR="00607D58" w:rsidRPr="004658D9" w:rsidRDefault="00C76842" w:rsidP="004A48C5">
            <w:pPr>
              <w:jc w:val="right"/>
              <w:rPr>
                <w:rFonts w:ascii="Arial" w:hAnsi="Arial" w:cs="Arial"/>
                <w:b/>
                <w:sz w:val="20"/>
                <w:szCs w:val="20"/>
              </w:rPr>
            </w:pPr>
            <w:r>
              <w:rPr>
                <w:rFonts w:ascii="Arial" w:hAnsi="Arial" w:cs="Arial"/>
                <w:b/>
                <w:sz w:val="20"/>
                <w:szCs w:val="20"/>
              </w:rPr>
              <w:t>5.798,77</w:t>
            </w:r>
          </w:p>
        </w:tc>
        <w:tc>
          <w:tcPr>
            <w:tcW w:w="1482" w:type="dxa"/>
          </w:tcPr>
          <w:p w14:paraId="4A303409" w14:textId="436F6622" w:rsidR="00607D58" w:rsidRPr="00120F35" w:rsidRDefault="00C76842" w:rsidP="004A48C5">
            <w:pPr>
              <w:jc w:val="right"/>
              <w:rPr>
                <w:rFonts w:ascii="Arial" w:hAnsi="Arial" w:cs="Arial"/>
                <w:b/>
                <w:sz w:val="20"/>
                <w:szCs w:val="20"/>
              </w:rPr>
            </w:pPr>
            <w:r>
              <w:rPr>
                <w:rFonts w:ascii="Arial" w:hAnsi="Arial" w:cs="Arial"/>
                <w:b/>
                <w:sz w:val="20"/>
                <w:szCs w:val="20"/>
              </w:rPr>
              <w:t>7.123,65</w:t>
            </w:r>
          </w:p>
        </w:tc>
      </w:tr>
    </w:tbl>
    <w:p w14:paraId="1127DCD1" w14:textId="77777777" w:rsidR="002C1A9E" w:rsidRDefault="002C1A9E" w:rsidP="003962EB">
      <w:pPr>
        <w:spacing w:after="0"/>
        <w:jc w:val="both"/>
        <w:rPr>
          <w:rFonts w:ascii="Arial" w:hAnsi="Arial" w:cs="Arial"/>
          <w:sz w:val="20"/>
          <w:szCs w:val="20"/>
        </w:rPr>
      </w:pPr>
    </w:p>
    <w:p w14:paraId="5CD25C53" w14:textId="209009AB" w:rsidR="00607D58" w:rsidRPr="0068223C" w:rsidRDefault="00C76842" w:rsidP="00607D58">
      <w:pPr>
        <w:spacing w:after="0"/>
        <w:jc w:val="both"/>
        <w:rPr>
          <w:rFonts w:ascii="Arial" w:hAnsi="Arial" w:cs="Arial"/>
        </w:rPr>
      </w:pPr>
      <w:r>
        <w:rPr>
          <w:rFonts w:ascii="Arial" w:hAnsi="Arial" w:cs="Arial"/>
        </w:rPr>
        <w:t>Bilješka 13</w:t>
      </w:r>
      <w:r w:rsidR="00607D58" w:rsidRPr="00B629F0">
        <w:rPr>
          <w:rFonts w:ascii="Arial" w:hAnsi="Arial" w:cs="Arial"/>
        </w:rPr>
        <w:t xml:space="preserve"> </w:t>
      </w:r>
      <w:r w:rsidR="00607D58">
        <w:rPr>
          <w:rFonts w:ascii="Arial" w:hAnsi="Arial" w:cs="Arial"/>
        </w:rPr>
        <w:t>–</w:t>
      </w:r>
      <w:r w:rsidR="00607D58" w:rsidRPr="00B629F0">
        <w:rPr>
          <w:rFonts w:ascii="Arial" w:hAnsi="Arial" w:cs="Arial"/>
        </w:rPr>
        <w:t xml:space="preserve"> </w:t>
      </w:r>
      <w:r w:rsidR="00607D58">
        <w:rPr>
          <w:rFonts w:ascii="Arial" w:hAnsi="Arial" w:cs="Arial"/>
        </w:rPr>
        <w:t xml:space="preserve">Ostali poslovni rashodi </w:t>
      </w:r>
      <w:r>
        <w:rPr>
          <w:rFonts w:ascii="Arial" w:hAnsi="Arial" w:cs="Arial"/>
        </w:rPr>
        <w:t>1.559,74</w:t>
      </w:r>
      <w:r w:rsidR="00607D58" w:rsidRPr="0068223C">
        <w:rPr>
          <w:rFonts w:ascii="Arial" w:hAnsi="Arial" w:cs="Arial"/>
        </w:rPr>
        <w:t xml:space="preserve"> EUR</w:t>
      </w:r>
    </w:p>
    <w:tbl>
      <w:tblPr>
        <w:tblStyle w:val="Reetkatablice"/>
        <w:tblW w:w="0" w:type="auto"/>
        <w:tblLook w:val="04A0" w:firstRow="1" w:lastRow="0" w:firstColumn="1" w:lastColumn="0" w:noHBand="0" w:noVBand="1"/>
      </w:tblPr>
      <w:tblGrid>
        <w:gridCol w:w="6495"/>
        <w:gridCol w:w="1537"/>
        <w:gridCol w:w="1482"/>
      </w:tblGrid>
      <w:tr w:rsidR="00607D58" w:rsidRPr="00120F35" w14:paraId="1145CAA7" w14:textId="77777777" w:rsidTr="004A48C5">
        <w:tc>
          <w:tcPr>
            <w:tcW w:w="6495" w:type="dxa"/>
          </w:tcPr>
          <w:p w14:paraId="0D2CCE0C" w14:textId="77777777" w:rsidR="00607D58" w:rsidRPr="00120F35" w:rsidRDefault="00607D58" w:rsidP="004A48C5">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0AE9596F" w14:textId="206BA497" w:rsidR="00607D58" w:rsidRPr="004658D9" w:rsidRDefault="00C76842" w:rsidP="004A48C5">
            <w:pPr>
              <w:jc w:val="center"/>
              <w:rPr>
                <w:rFonts w:ascii="Arial" w:hAnsi="Arial" w:cs="Arial"/>
                <w:i/>
                <w:sz w:val="20"/>
                <w:szCs w:val="20"/>
              </w:rPr>
            </w:pPr>
            <w:r>
              <w:rPr>
                <w:rFonts w:ascii="Arial" w:hAnsi="Arial" w:cs="Arial"/>
                <w:i/>
                <w:sz w:val="20"/>
                <w:szCs w:val="20"/>
              </w:rPr>
              <w:t>2025</w:t>
            </w:r>
            <w:r w:rsidR="00607D58" w:rsidRPr="004658D9">
              <w:rPr>
                <w:rFonts w:ascii="Arial" w:hAnsi="Arial" w:cs="Arial"/>
                <w:i/>
                <w:sz w:val="20"/>
                <w:szCs w:val="20"/>
              </w:rPr>
              <w:t>.</w:t>
            </w:r>
          </w:p>
        </w:tc>
        <w:tc>
          <w:tcPr>
            <w:tcW w:w="1482" w:type="dxa"/>
          </w:tcPr>
          <w:p w14:paraId="3518BE35" w14:textId="12ED7076" w:rsidR="00607D58" w:rsidRPr="00120F35" w:rsidRDefault="00C76842" w:rsidP="004A48C5">
            <w:pPr>
              <w:jc w:val="center"/>
              <w:rPr>
                <w:rFonts w:ascii="Arial" w:hAnsi="Arial" w:cs="Arial"/>
                <w:i/>
                <w:sz w:val="20"/>
                <w:szCs w:val="20"/>
              </w:rPr>
            </w:pPr>
            <w:r>
              <w:rPr>
                <w:rFonts w:ascii="Arial" w:hAnsi="Arial" w:cs="Arial"/>
                <w:i/>
                <w:sz w:val="20"/>
                <w:szCs w:val="20"/>
              </w:rPr>
              <w:t>2024</w:t>
            </w:r>
            <w:r w:rsidR="00607D58" w:rsidRPr="00120F35">
              <w:rPr>
                <w:rFonts w:ascii="Arial" w:hAnsi="Arial" w:cs="Arial"/>
                <w:i/>
                <w:sz w:val="20"/>
                <w:szCs w:val="20"/>
              </w:rPr>
              <w:t>.</w:t>
            </w:r>
          </w:p>
        </w:tc>
      </w:tr>
      <w:tr w:rsidR="00607D58" w:rsidRPr="00386AEA" w14:paraId="3B029E88" w14:textId="77777777" w:rsidTr="004A48C5">
        <w:tc>
          <w:tcPr>
            <w:tcW w:w="6495" w:type="dxa"/>
          </w:tcPr>
          <w:p w14:paraId="0B85BAA0" w14:textId="0C4DEC2A" w:rsidR="00607D58" w:rsidRDefault="00607D58" w:rsidP="004A48C5">
            <w:pPr>
              <w:jc w:val="both"/>
              <w:rPr>
                <w:rFonts w:ascii="Arial" w:hAnsi="Arial" w:cs="Arial"/>
                <w:i/>
                <w:sz w:val="18"/>
                <w:szCs w:val="18"/>
              </w:rPr>
            </w:pPr>
            <w:r>
              <w:rPr>
                <w:rFonts w:ascii="Arial" w:hAnsi="Arial" w:cs="Arial"/>
                <w:i/>
                <w:sz w:val="18"/>
                <w:szCs w:val="18"/>
              </w:rPr>
              <w:t>Potpore, darovi i sponzorstva</w:t>
            </w:r>
          </w:p>
        </w:tc>
        <w:tc>
          <w:tcPr>
            <w:tcW w:w="1537" w:type="dxa"/>
            <w:shd w:val="clear" w:color="auto" w:fill="D9D9D9" w:themeFill="background1" w:themeFillShade="D9"/>
          </w:tcPr>
          <w:p w14:paraId="245534D0" w14:textId="66B7E09A" w:rsidR="00607D58" w:rsidRDefault="00C76842" w:rsidP="004A48C5">
            <w:pPr>
              <w:jc w:val="right"/>
              <w:rPr>
                <w:rFonts w:ascii="Arial" w:hAnsi="Arial" w:cs="Arial"/>
                <w:sz w:val="18"/>
                <w:szCs w:val="18"/>
              </w:rPr>
            </w:pPr>
            <w:r>
              <w:rPr>
                <w:rFonts w:ascii="Arial" w:hAnsi="Arial" w:cs="Arial"/>
                <w:sz w:val="18"/>
                <w:szCs w:val="18"/>
              </w:rPr>
              <w:t>5</w:t>
            </w:r>
            <w:r w:rsidR="00607D58">
              <w:rPr>
                <w:rFonts w:ascii="Arial" w:hAnsi="Arial" w:cs="Arial"/>
                <w:sz w:val="18"/>
                <w:szCs w:val="18"/>
              </w:rPr>
              <w:t>00,00</w:t>
            </w:r>
          </w:p>
        </w:tc>
        <w:tc>
          <w:tcPr>
            <w:tcW w:w="1482" w:type="dxa"/>
          </w:tcPr>
          <w:p w14:paraId="73D7DB3D" w14:textId="303406FC" w:rsidR="00607D58" w:rsidRDefault="00C76842" w:rsidP="004A48C5">
            <w:pPr>
              <w:jc w:val="right"/>
              <w:rPr>
                <w:rFonts w:ascii="Arial" w:hAnsi="Arial" w:cs="Arial"/>
                <w:sz w:val="18"/>
                <w:szCs w:val="18"/>
              </w:rPr>
            </w:pPr>
            <w:r>
              <w:rPr>
                <w:rFonts w:ascii="Arial" w:hAnsi="Arial" w:cs="Arial"/>
                <w:sz w:val="18"/>
                <w:szCs w:val="18"/>
              </w:rPr>
              <w:t>400,00</w:t>
            </w:r>
          </w:p>
        </w:tc>
      </w:tr>
      <w:tr w:rsidR="00607D58" w:rsidRPr="00386AEA" w14:paraId="37F4182C" w14:textId="77777777" w:rsidTr="004A48C5">
        <w:tc>
          <w:tcPr>
            <w:tcW w:w="6495" w:type="dxa"/>
          </w:tcPr>
          <w:p w14:paraId="21866EB1" w14:textId="0D18E659" w:rsidR="00607D58" w:rsidRDefault="00C76842" w:rsidP="004A48C5">
            <w:pPr>
              <w:jc w:val="both"/>
              <w:rPr>
                <w:rFonts w:ascii="Arial" w:hAnsi="Arial" w:cs="Arial"/>
                <w:i/>
                <w:sz w:val="18"/>
                <w:szCs w:val="18"/>
              </w:rPr>
            </w:pPr>
            <w:r>
              <w:rPr>
                <w:rFonts w:ascii="Arial" w:hAnsi="Arial" w:cs="Arial"/>
                <w:i/>
                <w:sz w:val="18"/>
                <w:szCs w:val="18"/>
              </w:rPr>
              <w:t>Naknadno utvrđeni troškovi prethodnih godina</w:t>
            </w:r>
          </w:p>
        </w:tc>
        <w:tc>
          <w:tcPr>
            <w:tcW w:w="1537" w:type="dxa"/>
            <w:shd w:val="clear" w:color="auto" w:fill="D9D9D9" w:themeFill="background1" w:themeFillShade="D9"/>
          </w:tcPr>
          <w:p w14:paraId="3D513B64" w14:textId="1651865D" w:rsidR="00607D58" w:rsidRDefault="00C76842" w:rsidP="00932A33">
            <w:pPr>
              <w:jc w:val="right"/>
              <w:rPr>
                <w:rFonts w:ascii="Arial" w:hAnsi="Arial" w:cs="Arial"/>
                <w:sz w:val="18"/>
                <w:szCs w:val="18"/>
              </w:rPr>
            </w:pPr>
            <w:r>
              <w:rPr>
                <w:rFonts w:ascii="Arial" w:hAnsi="Arial" w:cs="Arial"/>
                <w:sz w:val="18"/>
                <w:szCs w:val="18"/>
              </w:rPr>
              <w:t>1.059,74</w:t>
            </w:r>
          </w:p>
        </w:tc>
        <w:tc>
          <w:tcPr>
            <w:tcW w:w="1482" w:type="dxa"/>
          </w:tcPr>
          <w:p w14:paraId="706042EB" w14:textId="6CD2BAE6" w:rsidR="00607D58" w:rsidRDefault="00C76842" w:rsidP="004A48C5">
            <w:pPr>
              <w:jc w:val="right"/>
              <w:rPr>
                <w:rFonts w:ascii="Arial" w:hAnsi="Arial" w:cs="Arial"/>
                <w:sz w:val="18"/>
                <w:szCs w:val="18"/>
              </w:rPr>
            </w:pPr>
            <w:r>
              <w:rPr>
                <w:rFonts w:ascii="Arial" w:hAnsi="Arial" w:cs="Arial"/>
                <w:sz w:val="18"/>
                <w:szCs w:val="18"/>
              </w:rPr>
              <w:t>-</w:t>
            </w:r>
          </w:p>
        </w:tc>
      </w:tr>
      <w:tr w:rsidR="00607D58" w:rsidRPr="00120F35" w14:paraId="1D82520F" w14:textId="77777777" w:rsidTr="004A48C5">
        <w:tc>
          <w:tcPr>
            <w:tcW w:w="6495" w:type="dxa"/>
          </w:tcPr>
          <w:p w14:paraId="0481AE46" w14:textId="77777777" w:rsidR="00607D58" w:rsidRPr="00120F35" w:rsidRDefault="00607D58" w:rsidP="004A48C5">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7E07664D" w14:textId="7938C650" w:rsidR="00607D58" w:rsidRPr="004658D9" w:rsidRDefault="00C76842" w:rsidP="004A48C5">
            <w:pPr>
              <w:jc w:val="right"/>
              <w:rPr>
                <w:rFonts w:ascii="Arial" w:hAnsi="Arial" w:cs="Arial"/>
                <w:b/>
                <w:sz w:val="20"/>
                <w:szCs w:val="20"/>
              </w:rPr>
            </w:pPr>
            <w:r>
              <w:rPr>
                <w:rFonts w:ascii="Arial" w:hAnsi="Arial" w:cs="Arial"/>
                <w:b/>
                <w:sz w:val="20"/>
                <w:szCs w:val="20"/>
              </w:rPr>
              <w:t>1.559,74</w:t>
            </w:r>
          </w:p>
        </w:tc>
        <w:tc>
          <w:tcPr>
            <w:tcW w:w="1482" w:type="dxa"/>
          </w:tcPr>
          <w:p w14:paraId="7CECA4FC" w14:textId="1A5BCCB1" w:rsidR="00607D58" w:rsidRPr="00120F35" w:rsidRDefault="00C76842" w:rsidP="004A48C5">
            <w:pPr>
              <w:jc w:val="right"/>
              <w:rPr>
                <w:rFonts w:ascii="Arial" w:hAnsi="Arial" w:cs="Arial"/>
                <w:b/>
                <w:sz w:val="20"/>
                <w:szCs w:val="20"/>
              </w:rPr>
            </w:pPr>
            <w:r>
              <w:rPr>
                <w:rFonts w:ascii="Arial" w:hAnsi="Arial" w:cs="Arial"/>
                <w:b/>
                <w:sz w:val="20"/>
                <w:szCs w:val="20"/>
              </w:rPr>
              <w:t>400,00</w:t>
            </w:r>
          </w:p>
        </w:tc>
      </w:tr>
    </w:tbl>
    <w:p w14:paraId="30F8432C" w14:textId="77777777" w:rsidR="00EB5200" w:rsidRDefault="00EB5200" w:rsidP="00607D58">
      <w:pPr>
        <w:spacing w:after="0"/>
        <w:jc w:val="both"/>
        <w:rPr>
          <w:rFonts w:ascii="Arial" w:hAnsi="Arial" w:cs="Arial"/>
        </w:rPr>
      </w:pPr>
    </w:p>
    <w:p w14:paraId="2B92BC54" w14:textId="404C5D82" w:rsidR="00607D58" w:rsidRPr="0068223C" w:rsidRDefault="00C76842" w:rsidP="00607D58">
      <w:pPr>
        <w:spacing w:after="0"/>
        <w:jc w:val="both"/>
        <w:rPr>
          <w:rFonts w:ascii="Arial" w:hAnsi="Arial" w:cs="Arial"/>
        </w:rPr>
      </w:pPr>
      <w:r>
        <w:rPr>
          <w:rFonts w:ascii="Arial" w:hAnsi="Arial" w:cs="Arial"/>
        </w:rPr>
        <w:t>Bilješka 14</w:t>
      </w:r>
      <w:r w:rsidR="00607D58" w:rsidRPr="00B629F0">
        <w:rPr>
          <w:rFonts w:ascii="Arial" w:hAnsi="Arial" w:cs="Arial"/>
        </w:rPr>
        <w:t xml:space="preserve"> </w:t>
      </w:r>
      <w:r w:rsidR="00932A33">
        <w:rPr>
          <w:rFonts w:ascii="Arial" w:hAnsi="Arial" w:cs="Arial"/>
        </w:rPr>
        <w:t>–</w:t>
      </w:r>
      <w:r w:rsidR="00607D58" w:rsidRPr="00B629F0">
        <w:rPr>
          <w:rFonts w:ascii="Arial" w:hAnsi="Arial" w:cs="Arial"/>
        </w:rPr>
        <w:t xml:space="preserve"> </w:t>
      </w:r>
      <w:r w:rsidR="00932A33">
        <w:rPr>
          <w:rFonts w:ascii="Arial" w:hAnsi="Arial" w:cs="Arial"/>
        </w:rPr>
        <w:t>Financijski prihodi</w:t>
      </w:r>
      <w:r w:rsidR="00607D58">
        <w:rPr>
          <w:rFonts w:ascii="Arial" w:hAnsi="Arial" w:cs="Arial"/>
        </w:rPr>
        <w:t xml:space="preserve"> </w:t>
      </w:r>
      <w:r>
        <w:rPr>
          <w:rFonts w:ascii="Arial" w:hAnsi="Arial" w:cs="Arial"/>
        </w:rPr>
        <w:t>870,06</w:t>
      </w:r>
      <w:r w:rsidR="00607D58" w:rsidRPr="0068223C">
        <w:rPr>
          <w:rFonts w:ascii="Arial" w:hAnsi="Arial" w:cs="Arial"/>
        </w:rPr>
        <w:t xml:space="preserve"> EUR</w:t>
      </w:r>
    </w:p>
    <w:tbl>
      <w:tblPr>
        <w:tblStyle w:val="Reetkatablice"/>
        <w:tblW w:w="0" w:type="auto"/>
        <w:tblLook w:val="04A0" w:firstRow="1" w:lastRow="0" w:firstColumn="1" w:lastColumn="0" w:noHBand="0" w:noVBand="1"/>
      </w:tblPr>
      <w:tblGrid>
        <w:gridCol w:w="6495"/>
        <w:gridCol w:w="1537"/>
        <w:gridCol w:w="1482"/>
      </w:tblGrid>
      <w:tr w:rsidR="00607D58" w:rsidRPr="00120F35" w14:paraId="543D2C3C" w14:textId="77777777" w:rsidTr="004A48C5">
        <w:tc>
          <w:tcPr>
            <w:tcW w:w="6495" w:type="dxa"/>
          </w:tcPr>
          <w:p w14:paraId="374FA2CE" w14:textId="77777777" w:rsidR="00607D58" w:rsidRPr="00120F35" w:rsidRDefault="00607D58" w:rsidP="004A48C5">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05258CD6" w14:textId="25DF2AC5" w:rsidR="00607D58" w:rsidRPr="004658D9" w:rsidRDefault="00C76842" w:rsidP="004A48C5">
            <w:pPr>
              <w:jc w:val="center"/>
              <w:rPr>
                <w:rFonts w:ascii="Arial" w:hAnsi="Arial" w:cs="Arial"/>
                <w:i/>
                <w:sz w:val="20"/>
                <w:szCs w:val="20"/>
              </w:rPr>
            </w:pPr>
            <w:r>
              <w:rPr>
                <w:rFonts w:ascii="Arial" w:hAnsi="Arial" w:cs="Arial"/>
                <w:i/>
                <w:sz w:val="20"/>
                <w:szCs w:val="20"/>
              </w:rPr>
              <w:t>2025</w:t>
            </w:r>
            <w:r w:rsidR="00607D58" w:rsidRPr="004658D9">
              <w:rPr>
                <w:rFonts w:ascii="Arial" w:hAnsi="Arial" w:cs="Arial"/>
                <w:i/>
                <w:sz w:val="20"/>
                <w:szCs w:val="20"/>
              </w:rPr>
              <w:t>.</w:t>
            </w:r>
          </w:p>
        </w:tc>
        <w:tc>
          <w:tcPr>
            <w:tcW w:w="1482" w:type="dxa"/>
          </w:tcPr>
          <w:p w14:paraId="0C98929C" w14:textId="7D7F7A62" w:rsidR="00607D58" w:rsidRPr="00120F35" w:rsidRDefault="00C76842" w:rsidP="004A48C5">
            <w:pPr>
              <w:jc w:val="center"/>
              <w:rPr>
                <w:rFonts w:ascii="Arial" w:hAnsi="Arial" w:cs="Arial"/>
                <w:i/>
                <w:sz w:val="20"/>
                <w:szCs w:val="20"/>
              </w:rPr>
            </w:pPr>
            <w:r>
              <w:rPr>
                <w:rFonts w:ascii="Arial" w:hAnsi="Arial" w:cs="Arial"/>
                <w:i/>
                <w:sz w:val="20"/>
                <w:szCs w:val="20"/>
              </w:rPr>
              <w:t>2024</w:t>
            </w:r>
            <w:r w:rsidR="00607D58" w:rsidRPr="00120F35">
              <w:rPr>
                <w:rFonts w:ascii="Arial" w:hAnsi="Arial" w:cs="Arial"/>
                <w:i/>
                <w:sz w:val="20"/>
                <w:szCs w:val="20"/>
              </w:rPr>
              <w:t>.</w:t>
            </w:r>
          </w:p>
        </w:tc>
      </w:tr>
      <w:tr w:rsidR="00607D58" w:rsidRPr="00386AEA" w14:paraId="43395F18" w14:textId="77777777" w:rsidTr="004A48C5">
        <w:tc>
          <w:tcPr>
            <w:tcW w:w="6495" w:type="dxa"/>
          </w:tcPr>
          <w:p w14:paraId="49D6D12A" w14:textId="2FDFF35B" w:rsidR="00607D58" w:rsidRPr="00386AEA" w:rsidRDefault="00932A33" w:rsidP="004A48C5">
            <w:pPr>
              <w:jc w:val="both"/>
              <w:rPr>
                <w:rFonts w:ascii="Arial" w:hAnsi="Arial" w:cs="Arial"/>
                <w:i/>
                <w:sz w:val="18"/>
                <w:szCs w:val="18"/>
              </w:rPr>
            </w:pPr>
            <w:r>
              <w:rPr>
                <w:rFonts w:ascii="Arial" w:hAnsi="Arial" w:cs="Arial"/>
                <w:i/>
                <w:sz w:val="18"/>
                <w:szCs w:val="18"/>
              </w:rPr>
              <w:t>Ostali prihodi s osnove kamata</w:t>
            </w:r>
          </w:p>
        </w:tc>
        <w:tc>
          <w:tcPr>
            <w:tcW w:w="1537" w:type="dxa"/>
            <w:shd w:val="clear" w:color="auto" w:fill="D9D9D9" w:themeFill="background1" w:themeFillShade="D9"/>
          </w:tcPr>
          <w:p w14:paraId="51230A27" w14:textId="3E3FC3B1" w:rsidR="00607D58" w:rsidRPr="004658D9" w:rsidRDefault="00C76842" w:rsidP="004A48C5">
            <w:pPr>
              <w:jc w:val="right"/>
              <w:rPr>
                <w:rFonts w:ascii="Arial" w:hAnsi="Arial" w:cs="Arial"/>
                <w:sz w:val="18"/>
                <w:szCs w:val="18"/>
              </w:rPr>
            </w:pPr>
            <w:r>
              <w:rPr>
                <w:rFonts w:ascii="Arial" w:hAnsi="Arial" w:cs="Arial"/>
                <w:sz w:val="18"/>
                <w:szCs w:val="18"/>
              </w:rPr>
              <w:t>870,06</w:t>
            </w:r>
          </w:p>
        </w:tc>
        <w:tc>
          <w:tcPr>
            <w:tcW w:w="1482" w:type="dxa"/>
          </w:tcPr>
          <w:p w14:paraId="48496876" w14:textId="3901942D" w:rsidR="00607D58" w:rsidRPr="00386AEA" w:rsidRDefault="00C76842" w:rsidP="004A48C5">
            <w:pPr>
              <w:jc w:val="right"/>
              <w:rPr>
                <w:rFonts w:ascii="Arial" w:hAnsi="Arial" w:cs="Arial"/>
                <w:sz w:val="18"/>
                <w:szCs w:val="18"/>
              </w:rPr>
            </w:pPr>
            <w:r>
              <w:rPr>
                <w:rFonts w:ascii="Arial" w:hAnsi="Arial" w:cs="Arial"/>
                <w:sz w:val="18"/>
                <w:szCs w:val="18"/>
              </w:rPr>
              <w:t>717,73</w:t>
            </w:r>
          </w:p>
        </w:tc>
      </w:tr>
      <w:tr w:rsidR="00607D58" w:rsidRPr="00120F35" w14:paraId="73598C50" w14:textId="77777777" w:rsidTr="004A48C5">
        <w:tc>
          <w:tcPr>
            <w:tcW w:w="6495" w:type="dxa"/>
          </w:tcPr>
          <w:p w14:paraId="0B01E899" w14:textId="77777777" w:rsidR="00607D58" w:rsidRPr="00120F35" w:rsidRDefault="00607D58" w:rsidP="004A48C5">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6344F6FE" w14:textId="3E42ED4C" w:rsidR="00607D58" w:rsidRPr="004658D9" w:rsidRDefault="00C76842" w:rsidP="004A48C5">
            <w:pPr>
              <w:jc w:val="right"/>
              <w:rPr>
                <w:rFonts w:ascii="Arial" w:hAnsi="Arial" w:cs="Arial"/>
                <w:b/>
                <w:sz w:val="20"/>
                <w:szCs w:val="20"/>
              </w:rPr>
            </w:pPr>
            <w:r>
              <w:rPr>
                <w:rFonts w:ascii="Arial" w:hAnsi="Arial" w:cs="Arial"/>
                <w:b/>
                <w:sz w:val="20"/>
                <w:szCs w:val="20"/>
              </w:rPr>
              <w:t>870,06</w:t>
            </w:r>
          </w:p>
        </w:tc>
        <w:tc>
          <w:tcPr>
            <w:tcW w:w="1482" w:type="dxa"/>
          </w:tcPr>
          <w:p w14:paraId="67C45E10" w14:textId="32E187FF" w:rsidR="00607D58" w:rsidRPr="00120F35" w:rsidRDefault="00C76842" w:rsidP="004A48C5">
            <w:pPr>
              <w:jc w:val="right"/>
              <w:rPr>
                <w:rFonts w:ascii="Arial" w:hAnsi="Arial" w:cs="Arial"/>
                <w:b/>
                <w:sz w:val="20"/>
                <w:szCs w:val="20"/>
              </w:rPr>
            </w:pPr>
            <w:r>
              <w:rPr>
                <w:rFonts w:ascii="Arial" w:hAnsi="Arial" w:cs="Arial"/>
                <w:b/>
                <w:sz w:val="20"/>
                <w:szCs w:val="20"/>
              </w:rPr>
              <w:t>717,73</w:t>
            </w:r>
          </w:p>
        </w:tc>
      </w:tr>
    </w:tbl>
    <w:p w14:paraId="5EE1AC01" w14:textId="77777777" w:rsidR="002612FF" w:rsidRDefault="002612FF" w:rsidP="003962EB">
      <w:pPr>
        <w:spacing w:after="0"/>
        <w:jc w:val="both"/>
        <w:rPr>
          <w:rFonts w:ascii="Arial" w:hAnsi="Arial" w:cs="Arial"/>
        </w:rPr>
      </w:pPr>
    </w:p>
    <w:p w14:paraId="35438EEB" w14:textId="53A0C9DC" w:rsidR="00932A33" w:rsidRPr="0068223C" w:rsidRDefault="00C76842" w:rsidP="00932A33">
      <w:pPr>
        <w:spacing w:after="0"/>
        <w:jc w:val="both"/>
        <w:rPr>
          <w:rFonts w:ascii="Arial" w:hAnsi="Arial" w:cs="Arial"/>
        </w:rPr>
      </w:pPr>
      <w:r>
        <w:rPr>
          <w:rFonts w:ascii="Arial" w:hAnsi="Arial" w:cs="Arial"/>
        </w:rPr>
        <w:lastRenderedPageBreak/>
        <w:t>Bilješka 15</w:t>
      </w:r>
      <w:r w:rsidR="00932A33" w:rsidRPr="00B629F0">
        <w:rPr>
          <w:rFonts w:ascii="Arial" w:hAnsi="Arial" w:cs="Arial"/>
        </w:rPr>
        <w:t xml:space="preserve"> </w:t>
      </w:r>
      <w:r w:rsidR="00932A33">
        <w:rPr>
          <w:rFonts w:ascii="Arial" w:hAnsi="Arial" w:cs="Arial"/>
        </w:rPr>
        <w:t>–</w:t>
      </w:r>
      <w:r w:rsidR="00932A33" w:rsidRPr="00B629F0">
        <w:rPr>
          <w:rFonts w:ascii="Arial" w:hAnsi="Arial" w:cs="Arial"/>
        </w:rPr>
        <w:t xml:space="preserve"> </w:t>
      </w:r>
      <w:r w:rsidR="00932A33">
        <w:rPr>
          <w:rFonts w:ascii="Arial" w:hAnsi="Arial" w:cs="Arial"/>
        </w:rPr>
        <w:t xml:space="preserve">Financijski rashodi </w:t>
      </w:r>
      <w:r>
        <w:rPr>
          <w:rFonts w:ascii="Arial" w:hAnsi="Arial" w:cs="Arial"/>
        </w:rPr>
        <w:t>225,30</w:t>
      </w:r>
      <w:r w:rsidR="00932A33" w:rsidRPr="0068223C">
        <w:rPr>
          <w:rFonts w:ascii="Arial" w:hAnsi="Arial" w:cs="Arial"/>
        </w:rPr>
        <w:t xml:space="preserve"> EUR</w:t>
      </w:r>
    </w:p>
    <w:tbl>
      <w:tblPr>
        <w:tblStyle w:val="Reetkatablice"/>
        <w:tblW w:w="0" w:type="auto"/>
        <w:tblLook w:val="04A0" w:firstRow="1" w:lastRow="0" w:firstColumn="1" w:lastColumn="0" w:noHBand="0" w:noVBand="1"/>
      </w:tblPr>
      <w:tblGrid>
        <w:gridCol w:w="6495"/>
        <w:gridCol w:w="1537"/>
        <w:gridCol w:w="1482"/>
      </w:tblGrid>
      <w:tr w:rsidR="00932A33" w:rsidRPr="00120F35" w14:paraId="4EB39BAC" w14:textId="77777777" w:rsidTr="004A48C5">
        <w:tc>
          <w:tcPr>
            <w:tcW w:w="6495" w:type="dxa"/>
          </w:tcPr>
          <w:p w14:paraId="7BCEA5C8" w14:textId="77777777" w:rsidR="00932A33" w:rsidRPr="00120F35" w:rsidRDefault="00932A33" w:rsidP="004A48C5">
            <w:pPr>
              <w:jc w:val="both"/>
              <w:rPr>
                <w:rFonts w:ascii="Arial" w:hAnsi="Arial" w:cs="Arial"/>
                <w:i/>
                <w:sz w:val="20"/>
                <w:szCs w:val="20"/>
              </w:rPr>
            </w:pPr>
            <w:r>
              <w:rPr>
                <w:rFonts w:ascii="Arial" w:hAnsi="Arial" w:cs="Arial"/>
                <w:i/>
                <w:sz w:val="20"/>
                <w:szCs w:val="20"/>
              </w:rPr>
              <w:t>u EUR</w:t>
            </w:r>
          </w:p>
        </w:tc>
        <w:tc>
          <w:tcPr>
            <w:tcW w:w="1537" w:type="dxa"/>
            <w:shd w:val="clear" w:color="auto" w:fill="D9D9D9" w:themeFill="background1" w:themeFillShade="D9"/>
          </w:tcPr>
          <w:p w14:paraId="41BAF6BF" w14:textId="12587FFF" w:rsidR="00932A33" w:rsidRPr="004658D9" w:rsidRDefault="00C76842" w:rsidP="004A48C5">
            <w:pPr>
              <w:jc w:val="center"/>
              <w:rPr>
                <w:rFonts w:ascii="Arial" w:hAnsi="Arial" w:cs="Arial"/>
                <w:i/>
                <w:sz w:val="20"/>
                <w:szCs w:val="20"/>
              </w:rPr>
            </w:pPr>
            <w:r>
              <w:rPr>
                <w:rFonts w:ascii="Arial" w:hAnsi="Arial" w:cs="Arial"/>
                <w:i/>
                <w:sz w:val="20"/>
                <w:szCs w:val="20"/>
              </w:rPr>
              <w:t>2025</w:t>
            </w:r>
            <w:r w:rsidR="00932A33" w:rsidRPr="004658D9">
              <w:rPr>
                <w:rFonts w:ascii="Arial" w:hAnsi="Arial" w:cs="Arial"/>
                <w:i/>
                <w:sz w:val="20"/>
                <w:szCs w:val="20"/>
              </w:rPr>
              <w:t>.</w:t>
            </w:r>
          </w:p>
        </w:tc>
        <w:tc>
          <w:tcPr>
            <w:tcW w:w="1482" w:type="dxa"/>
          </w:tcPr>
          <w:p w14:paraId="3C98D86D" w14:textId="7D339D97" w:rsidR="00932A33" w:rsidRPr="00120F35" w:rsidRDefault="00C76842" w:rsidP="004A48C5">
            <w:pPr>
              <w:jc w:val="center"/>
              <w:rPr>
                <w:rFonts w:ascii="Arial" w:hAnsi="Arial" w:cs="Arial"/>
                <w:i/>
                <w:sz w:val="20"/>
                <w:szCs w:val="20"/>
              </w:rPr>
            </w:pPr>
            <w:r>
              <w:rPr>
                <w:rFonts w:ascii="Arial" w:hAnsi="Arial" w:cs="Arial"/>
                <w:i/>
                <w:sz w:val="20"/>
                <w:szCs w:val="20"/>
              </w:rPr>
              <w:t>2024</w:t>
            </w:r>
            <w:r w:rsidR="00932A33" w:rsidRPr="00120F35">
              <w:rPr>
                <w:rFonts w:ascii="Arial" w:hAnsi="Arial" w:cs="Arial"/>
                <w:i/>
                <w:sz w:val="20"/>
                <w:szCs w:val="20"/>
              </w:rPr>
              <w:t>.</w:t>
            </w:r>
          </w:p>
        </w:tc>
      </w:tr>
      <w:tr w:rsidR="00932A33" w:rsidRPr="00386AEA" w14:paraId="3EB9FC34" w14:textId="77777777" w:rsidTr="004A48C5">
        <w:tc>
          <w:tcPr>
            <w:tcW w:w="6495" w:type="dxa"/>
          </w:tcPr>
          <w:p w14:paraId="5B67F9AA" w14:textId="02A487DF" w:rsidR="00932A33" w:rsidRPr="00386AEA" w:rsidRDefault="00932A33" w:rsidP="00932A33">
            <w:pPr>
              <w:jc w:val="both"/>
              <w:rPr>
                <w:rFonts w:ascii="Arial" w:hAnsi="Arial" w:cs="Arial"/>
                <w:i/>
                <w:sz w:val="18"/>
                <w:szCs w:val="18"/>
              </w:rPr>
            </w:pPr>
            <w:r>
              <w:rPr>
                <w:rFonts w:ascii="Arial" w:hAnsi="Arial" w:cs="Arial"/>
                <w:i/>
                <w:sz w:val="18"/>
                <w:szCs w:val="18"/>
              </w:rPr>
              <w:t xml:space="preserve">Rashodi s osnove kamata (financijski leasing)  </w:t>
            </w:r>
          </w:p>
        </w:tc>
        <w:tc>
          <w:tcPr>
            <w:tcW w:w="1537" w:type="dxa"/>
            <w:shd w:val="clear" w:color="auto" w:fill="D9D9D9" w:themeFill="background1" w:themeFillShade="D9"/>
          </w:tcPr>
          <w:p w14:paraId="3EE1C2FA" w14:textId="78E6A393" w:rsidR="00932A33" w:rsidRPr="004658D9" w:rsidRDefault="00C76842" w:rsidP="004A48C5">
            <w:pPr>
              <w:jc w:val="right"/>
              <w:rPr>
                <w:rFonts w:ascii="Arial" w:hAnsi="Arial" w:cs="Arial"/>
                <w:sz w:val="18"/>
                <w:szCs w:val="18"/>
              </w:rPr>
            </w:pPr>
            <w:r>
              <w:rPr>
                <w:rFonts w:ascii="Arial" w:hAnsi="Arial" w:cs="Arial"/>
                <w:sz w:val="18"/>
                <w:szCs w:val="18"/>
              </w:rPr>
              <w:t>225,30</w:t>
            </w:r>
          </w:p>
        </w:tc>
        <w:tc>
          <w:tcPr>
            <w:tcW w:w="1482" w:type="dxa"/>
          </w:tcPr>
          <w:p w14:paraId="7601D0F3" w14:textId="4B3C1FDF" w:rsidR="00932A33" w:rsidRPr="00386AEA" w:rsidRDefault="00C76842" w:rsidP="004A48C5">
            <w:pPr>
              <w:jc w:val="right"/>
              <w:rPr>
                <w:rFonts w:ascii="Arial" w:hAnsi="Arial" w:cs="Arial"/>
                <w:sz w:val="18"/>
                <w:szCs w:val="18"/>
              </w:rPr>
            </w:pPr>
            <w:r>
              <w:rPr>
                <w:rFonts w:ascii="Arial" w:hAnsi="Arial" w:cs="Arial"/>
                <w:sz w:val="18"/>
                <w:szCs w:val="18"/>
              </w:rPr>
              <w:t>565,27</w:t>
            </w:r>
          </w:p>
        </w:tc>
      </w:tr>
      <w:tr w:rsidR="00932A33" w:rsidRPr="00120F35" w14:paraId="5DDD51AA" w14:textId="77777777" w:rsidTr="004A48C5">
        <w:tc>
          <w:tcPr>
            <w:tcW w:w="6495" w:type="dxa"/>
          </w:tcPr>
          <w:p w14:paraId="000D2F89" w14:textId="77777777" w:rsidR="00932A33" w:rsidRPr="00120F35" w:rsidRDefault="00932A33" w:rsidP="004A48C5">
            <w:pPr>
              <w:jc w:val="both"/>
              <w:rPr>
                <w:rFonts w:ascii="Arial" w:hAnsi="Arial" w:cs="Arial"/>
                <w:b/>
                <w:i/>
                <w:sz w:val="20"/>
                <w:szCs w:val="20"/>
              </w:rPr>
            </w:pPr>
            <w:r w:rsidRPr="00120F35">
              <w:rPr>
                <w:rFonts w:ascii="Arial" w:hAnsi="Arial" w:cs="Arial"/>
                <w:b/>
                <w:i/>
                <w:sz w:val="20"/>
                <w:szCs w:val="20"/>
              </w:rPr>
              <w:t>UKUPNO</w:t>
            </w:r>
          </w:p>
        </w:tc>
        <w:tc>
          <w:tcPr>
            <w:tcW w:w="1537" w:type="dxa"/>
            <w:shd w:val="clear" w:color="auto" w:fill="D9D9D9" w:themeFill="background1" w:themeFillShade="D9"/>
          </w:tcPr>
          <w:p w14:paraId="14E549AD" w14:textId="042DF629" w:rsidR="00932A33" w:rsidRPr="004658D9" w:rsidRDefault="00C76842" w:rsidP="004A48C5">
            <w:pPr>
              <w:jc w:val="right"/>
              <w:rPr>
                <w:rFonts w:ascii="Arial" w:hAnsi="Arial" w:cs="Arial"/>
                <w:b/>
                <w:sz w:val="20"/>
                <w:szCs w:val="20"/>
              </w:rPr>
            </w:pPr>
            <w:r>
              <w:rPr>
                <w:rFonts w:ascii="Arial" w:hAnsi="Arial" w:cs="Arial"/>
                <w:b/>
                <w:sz w:val="20"/>
                <w:szCs w:val="20"/>
              </w:rPr>
              <w:t>225,30</w:t>
            </w:r>
          </w:p>
        </w:tc>
        <w:tc>
          <w:tcPr>
            <w:tcW w:w="1482" w:type="dxa"/>
          </w:tcPr>
          <w:p w14:paraId="3B484073" w14:textId="6D6DFBE9" w:rsidR="00932A33" w:rsidRPr="00120F35" w:rsidRDefault="00C76842" w:rsidP="004A48C5">
            <w:pPr>
              <w:jc w:val="right"/>
              <w:rPr>
                <w:rFonts w:ascii="Arial" w:hAnsi="Arial" w:cs="Arial"/>
                <w:b/>
                <w:sz w:val="20"/>
                <w:szCs w:val="20"/>
              </w:rPr>
            </w:pPr>
            <w:r>
              <w:rPr>
                <w:rFonts w:ascii="Arial" w:hAnsi="Arial" w:cs="Arial"/>
                <w:b/>
                <w:sz w:val="20"/>
                <w:szCs w:val="20"/>
              </w:rPr>
              <w:t>565,27</w:t>
            </w:r>
          </w:p>
        </w:tc>
      </w:tr>
    </w:tbl>
    <w:p w14:paraId="50004428" w14:textId="77777777" w:rsidR="00932A33" w:rsidRDefault="00932A33" w:rsidP="003962EB">
      <w:pPr>
        <w:spacing w:after="0"/>
        <w:jc w:val="both"/>
        <w:rPr>
          <w:rFonts w:ascii="Arial" w:hAnsi="Arial" w:cs="Arial"/>
        </w:rPr>
      </w:pPr>
    </w:p>
    <w:p w14:paraId="07F4DAEC" w14:textId="180064D3" w:rsidR="00932A33" w:rsidRDefault="00C76842" w:rsidP="00932A33">
      <w:pPr>
        <w:spacing w:after="0"/>
        <w:jc w:val="both"/>
        <w:rPr>
          <w:rFonts w:ascii="Arial" w:hAnsi="Arial" w:cs="Arial"/>
        </w:rPr>
      </w:pPr>
      <w:r>
        <w:rPr>
          <w:rFonts w:ascii="Arial" w:hAnsi="Arial" w:cs="Arial"/>
        </w:rPr>
        <w:t>Bilješka 16</w:t>
      </w:r>
      <w:r w:rsidR="00932A33" w:rsidRPr="002E2750">
        <w:rPr>
          <w:rFonts w:ascii="Arial" w:hAnsi="Arial" w:cs="Arial"/>
        </w:rPr>
        <w:t xml:space="preserve"> </w:t>
      </w:r>
      <w:r w:rsidR="00932A33">
        <w:rPr>
          <w:rFonts w:ascii="Arial" w:hAnsi="Arial" w:cs="Arial"/>
        </w:rPr>
        <w:t xml:space="preserve">– Dobit i porez na dobit </w:t>
      </w:r>
      <w:r>
        <w:rPr>
          <w:rFonts w:ascii="Arial" w:hAnsi="Arial" w:cs="Arial"/>
        </w:rPr>
        <w:t>11.088,06</w:t>
      </w:r>
      <w:r w:rsidR="00932A33" w:rsidRPr="00641377">
        <w:rPr>
          <w:rFonts w:ascii="Arial" w:hAnsi="Arial" w:cs="Arial"/>
        </w:rPr>
        <w:t xml:space="preserve"> EUR</w:t>
      </w:r>
    </w:p>
    <w:p w14:paraId="0396C1EA" w14:textId="2B7F2E0E" w:rsidR="00B6795F" w:rsidRDefault="002A4305" w:rsidP="00932A33">
      <w:pPr>
        <w:spacing w:after="0"/>
        <w:jc w:val="both"/>
        <w:rPr>
          <w:rFonts w:ascii="Arial" w:hAnsi="Arial" w:cs="Arial"/>
          <w:sz w:val="20"/>
          <w:szCs w:val="20"/>
        </w:rPr>
      </w:pPr>
      <w:r>
        <w:rPr>
          <w:rFonts w:ascii="Arial" w:hAnsi="Arial" w:cs="Arial"/>
          <w:sz w:val="20"/>
          <w:szCs w:val="20"/>
        </w:rPr>
        <w:t>Porezna osnovica utvrđuje se kao razlika prihoda i rashoda i uvećava se za rashode koji su porezno nepriznati. Porez na do</w:t>
      </w:r>
      <w:r w:rsidR="00C76842">
        <w:rPr>
          <w:rFonts w:ascii="Arial" w:hAnsi="Arial" w:cs="Arial"/>
          <w:sz w:val="20"/>
          <w:szCs w:val="20"/>
        </w:rPr>
        <w:t>bit obračunava se po stopi od 10</w:t>
      </w:r>
      <w:r>
        <w:rPr>
          <w:rFonts w:ascii="Arial" w:hAnsi="Arial" w:cs="Arial"/>
          <w:sz w:val="20"/>
          <w:szCs w:val="20"/>
        </w:rPr>
        <w:t>% na utvrđenu poreznu osnovicu. Odnos oporezive i računovodstvene dobiti prikazan je kako slijedi:</w:t>
      </w:r>
    </w:p>
    <w:p w14:paraId="46BB3B4E" w14:textId="77777777" w:rsidR="00637962" w:rsidRDefault="00637962" w:rsidP="00932A33">
      <w:pPr>
        <w:spacing w:after="0"/>
        <w:jc w:val="both"/>
        <w:rPr>
          <w:rFonts w:ascii="Arial" w:hAnsi="Arial" w:cs="Arial"/>
        </w:rPr>
      </w:pPr>
    </w:p>
    <w:tbl>
      <w:tblPr>
        <w:tblStyle w:val="Reetkatablice"/>
        <w:tblW w:w="0" w:type="auto"/>
        <w:tblLook w:val="04A0" w:firstRow="1" w:lastRow="0" w:firstColumn="1" w:lastColumn="0" w:noHBand="0" w:noVBand="1"/>
      </w:tblPr>
      <w:tblGrid>
        <w:gridCol w:w="6491"/>
        <w:gridCol w:w="1539"/>
        <w:gridCol w:w="1484"/>
      </w:tblGrid>
      <w:tr w:rsidR="00932A33" w:rsidRPr="00120F35" w14:paraId="20E026A5" w14:textId="77777777" w:rsidTr="004A48C5">
        <w:tc>
          <w:tcPr>
            <w:tcW w:w="6491" w:type="dxa"/>
          </w:tcPr>
          <w:p w14:paraId="577F5318" w14:textId="77777777" w:rsidR="00932A33" w:rsidRPr="00120F35" w:rsidRDefault="00932A33" w:rsidP="004A48C5">
            <w:pPr>
              <w:jc w:val="both"/>
              <w:rPr>
                <w:rFonts w:ascii="Arial" w:hAnsi="Arial" w:cs="Arial"/>
                <w:i/>
                <w:sz w:val="20"/>
                <w:szCs w:val="20"/>
              </w:rPr>
            </w:pPr>
            <w:r>
              <w:rPr>
                <w:rFonts w:ascii="Arial" w:hAnsi="Arial" w:cs="Arial"/>
                <w:i/>
                <w:sz w:val="20"/>
                <w:szCs w:val="20"/>
              </w:rPr>
              <w:t>u EUR</w:t>
            </w:r>
          </w:p>
        </w:tc>
        <w:tc>
          <w:tcPr>
            <w:tcW w:w="1539" w:type="dxa"/>
            <w:shd w:val="clear" w:color="auto" w:fill="D9D9D9" w:themeFill="background1" w:themeFillShade="D9"/>
          </w:tcPr>
          <w:p w14:paraId="4AA3A4DF" w14:textId="27777FD9" w:rsidR="00932A33" w:rsidRPr="00AC7953" w:rsidRDefault="00C76842" w:rsidP="004A48C5">
            <w:pPr>
              <w:jc w:val="center"/>
              <w:rPr>
                <w:rFonts w:ascii="Arial" w:hAnsi="Arial" w:cs="Arial"/>
                <w:i/>
                <w:sz w:val="20"/>
                <w:szCs w:val="20"/>
              </w:rPr>
            </w:pPr>
            <w:r>
              <w:rPr>
                <w:rFonts w:ascii="Arial" w:hAnsi="Arial" w:cs="Arial"/>
                <w:i/>
                <w:sz w:val="20"/>
                <w:szCs w:val="20"/>
              </w:rPr>
              <w:t>2025</w:t>
            </w:r>
            <w:r w:rsidR="00932A33" w:rsidRPr="00AC7953">
              <w:rPr>
                <w:rFonts w:ascii="Arial" w:hAnsi="Arial" w:cs="Arial"/>
                <w:i/>
                <w:sz w:val="20"/>
                <w:szCs w:val="20"/>
              </w:rPr>
              <w:t>.</w:t>
            </w:r>
          </w:p>
        </w:tc>
        <w:tc>
          <w:tcPr>
            <w:tcW w:w="1484" w:type="dxa"/>
          </w:tcPr>
          <w:p w14:paraId="02F8E119" w14:textId="4C88F3C4" w:rsidR="00932A33" w:rsidRPr="00120F35" w:rsidRDefault="00C76842" w:rsidP="004A48C5">
            <w:pPr>
              <w:jc w:val="center"/>
              <w:rPr>
                <w:rFonts w:ascii="Arial" w:hAnsi="Arial" w:cs="Arial"/>
                <w:i/>
                <w:sz w:val="20"/>
                <w:szCs w:val="20"/>
              </w:rPr>
            </w:pPr>
            <w:r>
              <w:rPr>
                <w:rFonts w:ascii="Arial" w:hAnsi="Arial" w:cs="Arial"/>
                <w:i/>
                <w:sz w:val="20"/>
                <w:szCs w:val="20"/>
              </w:rPr>
              <w:t>2024</w:t>
            </w:r>
            <w:r w:rsidR="00932A33" w:rsidRPr="00120F35">
              <w:rPr>
                <w:rFonts w:ascii="Arial" w:hAnsi="Arial" w:cs="Arial"/>
                <w:i/>
                <w:sz w:val="20"/>
                <w:szCs w:val="20"/>
              </w:rPr>
              <w:t>.</w:t>
            </w:r>
          </w:p>
        </w:tc>
      </w:tr>
      <w:tr w:rsidR="00932A33" w:rsidRPr="00386AEA" w14:paraId="758A8AF7" w14:textId="77777777" w:rsidTr="004A48C5">
        <w:tc>
          <w:tcPr>
            <w:tcW w:w="6491" w:type="dxa"/>
          </w:tcPr>
          <w:p w14:paraId="52374203" w14:textId="4F08C193" w:rsidR="00932A33" w:rsidRPr="00932A33" w:rsidRDefault="00932A33" w:rsidP="004A48C5">
            <w:pPr>
              <w:jc w:val="both"/>
              <w:rPr>
                <w:rFonts w:ascii="Arial" w:hAnsi="Arial" w:cs="Arial"/>
                <w:b/>
                <w:i/>
                <w:sz w:val="18"/>
                <w:szCs w:val="18"/>
              </w:rPr>
            </w:pPr>
            <w:r w:rsidRPr="00932A33">
              <w:rPr>
                <w:rFonts w:ascii="Arial" w:hAnsi="Arial" w:cs="Arial"/>
                <w:b/>
                <w:i/>
                <w:sz w:val="18"/>
                <w:szCs w:val="18"/>
              </w:rPr>
              <w:t>Računovodstvena dobit prije poreza</w:t>
            </w:r>
          </w:p>
        </w:tc>
        <w:tc>
          <w:tcPr>
            <w:tcW w:w="1539" w:type="dxa"/>
            <w:shd w:val="clear" w:color="auto" w:fill="D9D9D9" w:themeFill="background1" w:themeFillShade="D9"/>
          </w:tcPr>
          <w:p w14:paraId="2CEC552B" w14:textId="657F71BD" w:rsidR="00932A33" w:rsidRPr="00932A33" w:rsidRDefault="00C76842" w:rsidP="004A48C5">
            <w:pPr>
              <w:jc w:val="right"/>
              <w:rPr>
                <w:rFonts w:ascii="Arial" w:hAnsi="Arial" w:cs="Arial"/>
                <w:b/>
                <w:sz w:val="18"/>
                <w:szCs w:val="18"/>
              </w:rPr>
            </w:pPr>
            <w:r>
              <w:rPr>
                <w:rFonts w:ascii="Arial" w:hAnsi="Arial" w:cs="Arial"/>
                <w:b/>
                <w:sz w:val="18"/>
                <w:szCs w:val="18"/>
              </w:rPr>
              <w:t>11.088,06</w:t>
            </w:r>
          </w:p>
        </w:tc>
        <w:tc>
          <w:tcPr>
            <w:tcW w:w="1484" w:type="dxa"/>
          </w:tcPr>
          <w:p w14:paraId="018C1191" w14:textId="401EDCC5" w:rsidR="00932A33" w:rsidRPr="00932A33" w:rsidRDefault="00C76842" w:rsidP="004A48C5">
            <w:pPr>
              <w:jc w:val="right"/>
              <w:rPr>
                <w:rFonts w:ascii="Arial" w:hAnsi="Arial" w:cs="Arial"/>
                <w:b/>
                <w:sz w:val="18"/>
                <w:szCs w:val="18"/>
              </w:rPr>
            </w:pPr>
            <w:r>
              <w:rPr>
                <w:rFonts w:ascii="Arial" w:hAnsi="Arial" w:cs="Arial"/>
                <w:b/>
                <w:sz w:val="18"/>
                <w:szCs w:val="18"/>
              </w:rPr>
              <w:t>23.932,05</w:t>
            </w:r>
          </w:p>
        </w:tc>
      </w:tr>
      <w:tr w:rsidR="00932A33" w:rsidRPr="00386AEA" w14:paraId="39EFA626" w14:textId="77777777" w:rsidTr="004A48C5">
        <w:tc>
          <w:tcPr>
            <w:tcW w:w="6491" w:type="dxa"/>
          </w:tcPr>
          <w:p w14:paraId="5F0214C6" w14:textId="243464B4" w:rsidR="00932A33" w:rsidRPr="00641377" w:rsidRDefault="00932A33" w:rsidP="004A48C5">
            <w:pPr>
              <w:jc w:val="both"/>
              <w:rPr>
                <w:rFonts w:ascii="Arial" w:hAnsi="Arial" w:cs="Arial"/>
                <w:i/>
                <w:sz w:val="18"/>
                <w:szCs w:val="18"/>
              </w:rPr>
            </w:pPr>
            <w:r>
              <w:rPr>
                <w:rFonts w:ascii="Arial" w:hAnsi="Arial" w:cs="Arial"/>
                <w:i/>
                <w:sz w:val="18"/>
                <w:szCs w:val="18"/>
              </w:rPr>
              <w:t>Povećanje dobiti</w:t>
            </w:r>
          </w:p>
        </w:tc>
        <w:tc>
          <w:tcPr>
            <w:tcW w:w="1539" w:type="dxa"/>
            <w:shd w:val="clear" w:color="auto" w:fill="D9D9D9" w:themeFill="background1" w:themeFillShade="D9"/>
          </w:tcPr>
          <w:p w14:paraId="6DE3DCA6" w14:textId="479A157D" w:rsidR="00932A33" w:rsidRPr="00AC7953" w:rsidRDefault="00C76842" w:rsidP="004A48C5">
            <w:pPr>
              <w:jc w:val="right"/>
              <w:rPr>
                <w:rFonts w:ascii="Arial" w:hAnsi="Arial" w:cs="Arial"/>
                <w:sz w:val="18"/>
                <w:szCs w:val="18"/>
              </w:rPr>
            </w:pPr>
            <w:r>
              <w:rPr>
                <w:rFonts w:ascii="Arial" w:hAnsi="Arial" w:cs="Arial"/>
                <w:sz w:val="18"/>
                <w:szCs w:val="18"/>
              </w:rPr>
              <w:t>4.338,98</w:t>
            </w:r>
          </w:p>
        </w:tc>
        <w:tc>
          <w:tcPr>
            <w:tcW w:w="1484" w:type="dxa"/>
          </w:tcPr>
          <w:p w14:paraId="5994BBA6" w14:textId="57DD415D" w:rsidR="00932A33" w:rsidRPr="00386AEA" w:rsidRDefault="00C76842" w:rsidP="004A48C5">
            <w:pPr>
              <w:jc w:val="right"/>
              <w:rPr>
                <w:rFonts w:ascii="Arial" w:hAnsi="Arial" w:cs="Arial"/>
                <w:sz w:val="18"/>
                <w:szCs w:val="18"/>
              </w:rPr>
            </w:pPr>
            <w:r>
              <w:rPr>
                <w:rFonts w:ascii="Arial" w:hAnsi="Arial" w:cs="Arial"/>
                <w:sz w:val="18"/>
                <w:szCs w:val="18"/>
              </w:rPr>
              <w:t>7.561,86</w:t>
            </w:r>
          </w:p>
        </w:tc>
      </w:tr>
      <w:tr w:rsidR="00932A33" w:rsidRPr="00386AEA" w14:paraId="0009A226" w14:textId="77777777" w:rsidTr="004A48C5">
        <w:tc>
          <w:tcPr>
            <w:tcW w:w="6491" w:type="dxa"/>
          </w:tcPr>
          <w:p w14:paraId="39C5C749" w14:textId="255B7BDA" w:rsidR="00932A33" w:rsidRPr="00641377" w:rsidRDefault="00932A33" w:rsidP="004A48C5">
            <w:pPr>
              <w:jc w:val="both"/>
              <w:rPr>
                <w:rFonts w:ascii="Arial" w:hAnsi="Arial" w:cs="Arial"/>
                <w:i/>
                <w:sz w:val="18"/>
                <w:szCs w:val="18"/>
              </w:rPr>
            </w:pPr>
            <w:r>
              <w:rPr>
                <w:rFonts w:ascii="Arial" w:hAnsi="Arial" w:cs="Arial"/>
                <w:i/>
                <w:sz w:val="18"/>
                <w:szCs w:val="18"/>
              </w:rPr>
              <w:t>Smanjenje dobiti</w:t>
            </w:r>
          </w:p>
        </w:tc>
        <w:tc>
          <w:tcPr>
            <w:tcW w:w="1539" w:type="dxa"/>
            <w:shd w:val="clear" w:color="auto" w:fill="D9D9D9" w:themeFill="background1" w:themeFillShade="D9"/>
          </w:tcPr>
          <w:p w14:paraId="737B204C" w14:textId="1E409E9D" w:rsidR="00932A33" w:rsidRPr="00AC7953" w:rsidRDefault="00C76842" w:rsidP="004A48C5">
            <w:pPr>
              <w:jc w:val="right"/>
              <w:rPr>
                <w:rFonts w:ascii="Arial" w:hAnsi="Arial" w:cs="Arial"/>
                <w:sz w:val="18"/>
                <w:szCs w:val="18"/>
              </w:rPr>
            </w:pPr>
            <w:r>
              <w:rPr>
                <w:rFonts w:ascii="Arial" w:hAnsi="Arial" w:cs="Arial"/>
                <w:sz w:val="18"/>
                <w:szCs w:val="18"/>
              </w:rPr>
              <w:t>-5.839,62</w:t>
            </w:r>
          </w:p>
        </w:tc>
        <w:tc>
          <w:tcPr>
            <w:tcW w:w="1484" w:type="dxa"/>
          </w:tcPr>
          <w:p w14:paraId="5592E936" w14:textId="4AB2BC1A" w:rsidR="00932A33" w:rsidRPr="00386AEA" w:rsidRDefault="00C76842" w:rsidP="004A48C5">
            <w:pPr>
              <w:jc w:val="right"/>
              <w:rPr>
                <w:rFonts w:ascii="Arial" w:hAnsi="Arial" w:cs="Arial"/>
                <w:sz w:val="18"/>
                <w:szCs w:val="18"/>
              </w:rPr>
            </w:pPr>
            <w:r>
              <w:rPr>
                <w:rFonts w:ascii="Arial" w:hAnsi="Arial" w:cs="Arial"/>
                <w:sz w:val="18"/>
                <w:szCs w:val="18"/>
              </w:rPr>
              <w:t>-2.920,99</w:t>
            </w:r>
          </w:p>
        </w:tc>
      </w:tr>
      <w:tr w:rsidR="00932A33" w:rsidRPr="00386AEA" w14:paraId="10E05532" w14:textId="77777777" w:rsidTr="004A48C5">
        <w:tc>
          <w:tcPr>
            <w:tcW w:w="6491" w:type="dxa"/>
          </w:tcPr>
          <w:p w14:paraId="0C9E4401" w14:textId="764A9529" w:rsidR="00932A33" w:rsidRPr="00386AEA" w:rsidRDefault="00932A33" w:rsidP="004A48C5">
            <w:pPr>
              <w:jc w:val="both"/>
              <w:rPr>
                <w:rFonts w:ascii="Arial" w:hAnsi="Arial" w:cs="Arial"/>
                <w:i/>
                <w:sz w:val="18"/>
                <w:szCs w:val="18"/>
              </w:rPr>
            </w:pPr>
            <w:r>
              <w:rPr>
                <w:rFonts w:ascii="Arial" w:hAnsi="Arial" w:cs="Arial"/>
                <w:i/>
                <w:sz w:val="18"/>
                <w:szCs w:val="18"/>
              </w:rPr>
              <w:t>Preneseni porezni gubitak</w:t>
            </w:r>
          </w:p>
        </w:tc>
        <w:tc>
          <w:tcPr>
            <w:tcW w:w="1539" w:type="dxa"/>
            <w:shd w:val="clear" w:color="auto" w:fill="D9D9D9" w:themeFill="background1" w:themeFillShade="D9"/>
          </w:tcPr>
          <w:p w14:paraId="2EA396AF" w14:textId="7BBDA9EE" w:rsidR="00932A33" w:rsidRPr="00AC7953" w:rsidRDefault="00C76842" w:rsidP="004A48C5">
            <w:pPr>
              <w:jc w:val="right"/>
              <w:rPr>
                <w:rFonts w:ascii="Arial" w:hAnsi="Arial" w:cs="Arial"/>
                <w:sz w:val="18"/>
                <w:szCs w:val="18"/>
              </w:rPr>
            </w:pPr>
            <w:r>
              <w:rPr>
                <w:rFonts w:ascii="Arial" w:hAnsi="Arial" w:cs="Arial"/>
                <w:sz w:val="18"/>
                <w:szCs w:val="18"/>
              </w:rPr>
              <w:t>-31.591,46</w:t>
            </w:r>
          </w:p>
        </w:tc>
        <w:tc>
          <w:tcPr>
            <w:tcW w:w="1484" w:type="dxa"/>
          </w:tcPr>
          <w:p w14:paraId="54D8812C" w14:textId="0BED6437" w:rsidR="00932A33" w:rsidRPr="00386AEA" w:rsidRDefault="00C76842" w:rsidP="004A48C5">
            <w:pPr>
              <w:jc w:val="right"/>
              <w:rPr>
                <w:rFonts w:ascii="Arial" w:hAnsi="Arial" w:cs="Arial"/>
                <w:sz w:val="18"/>
                <w:szCs w:val="18"/>
              </w:rPr>
            </w:pPr>
            <w:r>
              <w:rPr>
                <w:rFonts w:ascii="Arial" w:hAnsi="Arial" w:cs="Arial"/>
                <w:sz w:val="18"/>
                <w:szCs w:val="18"/>
              </w:rPr>
              <w:t>-73.170,39</w:t>
            </w:r>
          </w:p>
        </w:tc>
      </w:tr>
      <w:tr w:rsidR="00932A33" w:rsidRPr="00386AEA" w14:paraId="66731052" w14:textId="77777777" w:rsidTr="004A48C5">
        <w:tc>
          <w:tcPr>
            <w:tcW w:w="6491" w:type="dxa"/>
          </w:tcPr>
          <w:p w14:paraId="09311B56" w14:textId="052ACF7F" w:rsidR="00932A33" w:rsidRPr="00386AEA" w:rsidRDefault="00932A33" w:rsidP="004A48C5">
            <w:pPr>
              <w:jc w:val="both"/>
              <w:rPr>
                <w:rFonts w:ascii="Arial" w:hAnsi="Arial" w:cs="Arial"/>
                <w:i/>
                <w:sz w:val="18"/>
                <w:szCs w:val="18"/>
              </w:rPr>
            </w:pPr>
            <w:r>
              <w:rPr>
                <w:rFonts w:ascii="Arial" w:hAnsi="Arial" w:cs="Arial"/>
                <w:i/>
                <w:sz w:val="18"/>
                <w:szCs w:val="18"/>
              </w:rPr>
              <w:t>Porezni gubitak za koji prestaje pravo prijenosa</w:t>
            </w:r>
          </w:p>
        </w:tc>
        <w:tc>
          <w:tcPr>
            <w:tcW w:w="1539" w:type="dxa"/>
            <w:shd w:val="clear" w:color="auto" w:fill="D9D9D9" w:themeFill="background1" w:themeFillShade="D9"/>
          </w:tcPr>
          <w:p w14:paraId="3BF26040" w14:textId="18C6114E" w:rsidR="00932A33" w:rsidRPr="00AC7953" w:rsidRDefault="00C76842" w:rsidP="004A48C5">
            <w:pPr>
              <w:jc w:val="right"/>
              <w:rPr>
                <w:rFonts w:ascii="Arial" w:hAnsi="Arial" w:cs="Arial"/>
                <w:sz w:val="18"/>
                <w:szCs w:val="18"/>
              </w:rPr>
            </w:pPr>
            <w:r>
              <w:rPr>
                <w:rFonts w:ascii="Arial" w:hAnsi="Arial" w:cs="Arial"/>
                <w:sz w:val="18"/>
                <w:szCs w:val="18"/>
              </w:rPr>
              <w:t>0,00</w:t>
            </w:r>
          </w:p>
        </w:tc>
        <w:tc>
          <w:tcPr>
            <w:tcW w:w="1484" w:type="dxa"/>
          </w:tcPr>
          <w:p w14:paraId="5C633EF4" w14:textId="5CDA9F9C" w:rsidR="00932A33" w:rsidRPr="00386AEA" w:rsidRDefault="00C76842" w:rsidP="004A48C5">
            <w:pPr>
              <w:jc w:val="right"/>
              <w:rPr>
                <w:rFonts w:ascii="Arial" w:hAnsi="Arial" w:cs="Arial"/>
                <w:sz w:val="18"/>
                <w:szCs w:val="18"/>
              </w:rPr>
            </w:pPr>
            <w:r>
              <w:rPr>
                <w:rFonts w:ascii="Arial" w:hAnsi="Arial" w:cs="Arial"/>
                <w:sz w:val="18"/>
                <w:szCs w:val="18"/>
              </w:rPr>
              <w:t>13.006,01</w:t>
            </w:r>
          </w:p>
        </w:tc>
      </w:tr>
      <w:tr w:rsidR="00932A33" w:rsidRPr="00386AEA" w14:paraId="4719F0F7" w14:textId="77777777" w:rsidTr="004A48C5">
        <w:tc>
          <w:tcPr>
            <w:tcW w:w="6491" w:type="dxa"/>
          </w:tcPr>
          <w:p w14:paraId="0748F7FC" w14:textId="19CAF6BC" w:rsidR="00932A33" w:rsidRPr="00386AEA" w:rsidRDefault="00932A33" w:rsidP="004A48C5">
            <w:pPr>
              <w:jc w:val="both"/>
              <w:rPr>
                <w:rFonts w:ascii="Arial" w:hAnsi="Arial" w:cs="Arial"/>
                <w:i/>
                <w:sz w:val="18"/>
                <w:szCs w:val="18"/>
              </w:rPr>
            </w:pPr>
            <w:r>
              <w:rPr>
                <w:rFonts w:ascii="Arial" w:hAnsi="Arial" w:cs="Arial"/>
                <w:i/>
                <w:sz w:val="18"/>
                <w:szCs w:val="18"/>
              </w:rPr>
              <w:t>Porezna osnovica</w:t>
            </w:r>
          </w:p>
        </w:tc>
        <w:tc>
          <w:tcPr>
            <w:tcW w:w="1539" w:type="dxa"/>
            <w:shd w:val="clear" w:color="auto" w:fill="D9D9D9" w:themeFill="background1" w:themeFillShade="D9"/>
          </w:tcPr>
          <w:p w14:paraId="58D1ABF0" w14:textId="1A95C912" w:rsidR="00932A33" w:rsidRPr="00AC7953" w:rsidRDefault="00932A33" w:rsidP="004A48C5">
            <w:pPr>
              <w:jc w:val="right"/>
              <w:rPr>
                <w:rFonts w:ascii="Arial" w:hAnsi="Arial" w:cs="Arial"/>
                <w:sz w:val="18"/>
                <w:szCs w:val="18"/>
              </w:rPr>
            </w:pPr>
            <w:r>
              <w:rPr>
                <w:rFonts w:ascii="Arial" w:hAnsi="Arial" w:cs="Arial"/>
                <w:sz w:val="18"/>
                <w:szCs w:val="18"/>
              </w:rPr>
              <w:t>0,00</w:t>
            </w:r>
          </w:p>
        </w:tc>
        <w:tc>
          <w:tcPr>
            <w:tcW w:w="1484" w:type="dxa"/>
          </w:tcPr>
          <w:p w14:paraId="59CA75E6" w14:textId="66980BAC" w:rsidR="00932A33" w:rsidRPr="00386AEA" w:rsidRDefault="006A730C" w:rsidP="004A48C5">
            <w:pPr>
              <w:jc w:val="right"/>
              <w:rPr>
                <w:rFonts w:ascii="Arial" w:hAnsi="Arial" w:cs="Arial"/>
                <w:sz w:val="18"/>
                <w:szCs w:val="18"/>
              </w:rPr>
            </w:pPr>
            <w:r>
              <w:rPr>
                <w:rFonts w:ascii="Arial" w:hAnsi="Arial" w:cs="Arial"/>
                <w:sz w:val="18"/>
                <w:szCs w:val="18"/>
              </w:rPr>
              <w:t>0,00</w:t>
            </w:r>
          </w:p>
        </w:tc>
      </w:tr>
      <w:tr w:rsidR="00932A33" w:rsidRPr="00386AEA" w14:paraId="1786F4B5" w14:textId="77777777" w:rsidTr="004A48C5">
        <w:tc>
          <w:tcPr>
            <w:tcW w:w="6491" w:type="dxa"/>
          </w:tcPr>
          <w:p w14:paraId="493E0999" w14:textId="105A8FE3" w:rsidR="00932A33" w:rsidRPr="00386AEA" w:rsidRDefault="00932A33" w:rsidP="004A48C5">
            <w:pPr>
              <w:jc w:val="both"/>
              <w:rPr>
                <w:rFonts w:ascii="Arial" w:hAnsi="Arial" w:cs="Arial"/>
                <w:i/>
                <w:sz w:val="18"/>
                <w:szCs w:val="18"/>
              </w:rPr>
            </w:pPr>
            <w:r>
              <w:rPr>
                <w:rFonts w:ascii="Arial" w:hAnsi="Arial" w:cs="Arial"/>
                <w:i/>
                <w:sz w:val="18"/>
                <w:szCs w:val="18"/>
              </w:rPr>
              <w:t>Porezni gubitak za prijenos</w:t>
            </w:r>
          </w:p>
        </w:tc>
        <w:tc>
          <w:tcPr>
            <w:tcW w:w="1539" w:type="dxa"/>
            <w:shd w:val="clear" w:color="auto" w:fill="D9D9D9" w:themeFill="background1" w:themeFillShade="D9"/>
          </w:tcPr>
          <w:p w14:paraId="6C031290" w14:textId="7361F856" w:rsidR="00932A33" w:rsidRPr="00AC7953" w:rsidRDefault="00932A33" w:rsidP="00C76842">
            <w:pPr>
              <w:jc w:val="right"/>
              <w:rPr>
                <w:rFonts w:ascii="Arial" w:hAnsi="Arial" w:cs="Arial"/>
                <w:sz w:val="18"/>
                <w:szCs w:val="18"/>
              </w:rPr>
            </w:pPr>
            <w:r>
              <w:rPr>
                <w:rFonts w:ascii="Arial" w:hAnsi="Arial" w:cs="Arial"/>
                <w:sz w:val="18"/>
                <w:szCs w:val="18"/>
              </w:rPr>
              <w:t>-</w:t>
            </w:r>
            <w:r w:rsidR="00C76842">
              <w:rPr>
                <w:rFonts w:ascii="Arial" w:hAnsi="Arial" w:cs="Arial"/>
                <w:sz w:val="18"/>
                <w:szCs w:val="18"/>
              </w:rPr>
              <w:t>22.004,04</w:t>
            </w:r>
          </w:p>
        </w:tc>
        <w:tc>
          <w:tcPr>
            <w:tcW w:w="1484" w:type="dxa"/>
          </w:tcPr>
          <w:p w14:paraId="4CEC124D" w14:textId="664F6B7A" w:rsidR="00932A33" w:rsidRPr="00386AEA" w:rsidRDefault="00C76842" w:rsidP="004A48C5">
            <w:pPr>
              <w:jc w:val="right"/>
              <w:rPr>
                <w:rFonts w:ascii="Arial" w:hAnsi="Arial" w:cs="Arial"/>
                <w:sz w:val="18"/>
                <w:szCs w:val="18"/>
              </w:rPr>
            </w:pPr>
            <w:r>
              <w:rPr>
                <w:rFonts w:ascii="Arial" w:hAnsi="Arial" w:cs="Arial"/>
                <w:sz w:val="18"/>
                <w:szCs w:val="18"/>
              </w:rPr>
              <w:t>-31.591,46</w:t>
            </w:r>
          </w:p>
        </w:tc>
      </w:tr>
      <w:tr w:rsidR="00932A33" w:rsidRPr="00386AEA" w14:paraId="51FCDD3D" w14:textId="77777777" w:rsidTr="004A48C5">
        <w:tc>
          <w:tcPr>
            <w:tcW w:w="6491" w:type="dxa"/>
          </w:tcPr>
          <w:p w14:paraId="5AB95534" w14:textId="4DE9B242" w:rsidR="00932A33" w:rsidRDefault="00932A33" w:rsidP="004A48C5">
            <w:pPr>
              <w:jc w:val="both"/>
              <w:rPr>
                <w:rFonts w:ascii="Arial" w:hAnsi="Arial" w:cs="Arial"/>
                <w:i/>
                <w:sz w:val="18"/>
                <w:szCs w:val="18"/>
              </w:rPr>
            </w:pPr>
            <w:r>
              <w:rPr>
                <w:rFonts w:ascii="Arial" w:hAnsi="Arial" w:cs="Arial"/>
                <w:i/>
                <w:sz w:val="18"/>
                <w:szCs w:val="18"/>
              </w:rPr>
              <w:t>Stopa poreza na dobit</w:t>
            </w:r>
          </w:p>
        </w:tc>
        <w:tc>
          <w:tcPr>
            <w:tcW w:w="1539" w:type="dxa"/>
            <w:shd w:val="clear" w:color="auto" w:fill="D9D9D9" w:themeFill="background1" w:themeFillShade="D9"/>
          </w:tcPr>
          <w:p w14:paraId="13069971" w14:textId="7BF2FA83" w:rsidR="00932A33" w:rsidRPr="00AC7953" w:rsidRDefault="00C76842" w:rsidP="004A48C5">
            <w:pPr>
              <w:jc w:val="right"/>
              <w:rPr>
                <w:rFonts w:ascii="Arial" w:hAnsi="Arial" w:cs="Arial"/>
                <w:sz w:val="18"/>
                <w:szCs w:val="18"/>
              </w:rPr>
            </w:pPr>
            <w:r>
              <w:rPr>
                <w:rFonts w:ascii="Arial" w:hAnsi="Arial" w:cs="Arial"/>
                <w:sz w:val="18"/>
                <w:szCs w:val="18"/>
              </w:rPr>
              <w:t>10</w:t>
            </w:r>
            <w:r w:rsidR="00932A33">
              <w:rPr>
                <w:rFonts w:ascii="Arial" w:hAnsi="Arial" w:cs="Arial"/>
                <w:sz w:val="18"/>
                <w:szCs w:val="18"/>
              </w:rPr>
              <w:t>%</w:t>
            </w:r>
          </w:p>
        </w:tc>
        <w:tc>
          <w:tcPr>
            <w:tcW w:w="1484" w:type="dxa"/>
          </w:tcPr>
          <w:p w14:paraId="7F393D98" w14:textId="220B6DC7" w:rsidR="00932A33" w:rsidRDefault="00A301C3" w:rsidP="004A48C5">
            <w:pPr>
              <w:jc w:val="right"/>
              <w:rPr>
                <w:rFonts w:ascii="Arial" w:hAnsi="Arial" w:cs="Arial"/>
                <w:sz w:val="18"/>
                <w:szCs w:val="18"/>
              </w:rPr>
            </w:pPr>
            <w:r>
              <w:rPr>
                <w:rFonts w:ascii="Arial" w:hAnsi="Arial" w:cs="Arial"/>
                <w:sz w:val="18"/>
                <w:szCs w:val="18"/>
              </w:rPr>
              <w:t>10</w:t>
            </w:r>
            <w:r w:rsidR="006A730C">
              <w:rPr>
                <w:rFonts w:ascii="Arial" w:hAnsi="Arial" w:cs="Arial"/>
                <w:sz w:val="18"/>
                <w:szCs w:val="18"/>
              </w:rPr>
              <w:t>%</w:t>
            </w:r>
          </w:p>
        </w:tc>
      </w:tr>
      <w:tr w:rsidR="00932A33" w:rsidRPr="00386AEA" w14:paraId="1C8ABCD8" w14:textId="77777777" w:rsidTr="004A48C5">
        <w:tc>
          <w:tcPr>
            <w:tcW w:w="6491" w:type="dxa"/>
          </w:tcPr>
          <w:p w14:paraId="1A8ABC5B" w14:textId="5489186D" w:rsidR="00932A33" w:rsidRPr="00932A33" w:rsidRDefault="00932A33" w:rsidP="004A48C5">
            <w:pPr>
              <w:jc w:val="both"/>
              <w:rPr>
                <w:rFonts w:ascii="Arial" w:hAnsi="Arial" w:cs="Arial"/>
                <w:b/>
                <w:i/>
                <w:sz w:val="18"/>
                <w:szCs w:val="18"/>
              </w:rPr>
            </w:pPr>
            <w:r w:rsidRPr="00932A33">
              <w:rPr>
                <w:rFonts w:ascii="Arial" w:hAnsi="Arial" w:cs="Arial"/>
                <w:b/>
                <w:i/>
                <w:sz w:val="18"/>
                <w:szCs w:val="18"/>
              </w:rPr>
              <w:t>Porez na dobit</w:t>
            </w:r>
          </w:p>
        </w:tc>
        <w:tc>
          <w:tcPr>
            <w:tcW w:w="1539" w:type="dxa"/>
            <w:shd w:val="clear" w:color="auto" w:fill="D9D9D9" w:themeFill="background1" w:themeFillShade="D9"/>
          </w:tcPr>
          <w:p w14:paraId="57689C17" w14:textId="29B48C0D" w:rsidR="00932A33" w:rsidRPr="00932A33" w:rsidRDefault="00932A33" w:rsidP="004A48C5">
            <w:pPr>
              <w:jc w:val="right"/>
              <w:rPr>
                <w:rFonts w:ascii="Arial" w:hAnsi="Arial" w:cs="Arial"/>
                <w:b/>
                <w:sz w:val="18"/>
                <w:szCs w:val="18"/>
              </w:rPr>
            </w:pPr>
            <w:r>
              <w:rPr>
                <w:rFonts w:ascii="Arial" w:hAnsi="Arial" w:cs="Arial"/>
                <w:b/>
                <w:sz w:val="18"/>
                <w:szCs w:val="18"/>
              </w:rPr>
              <w:t>0,00</w:t>
            </w:r>
          </w:p>
        </w:tc>
        <w:tc>
          <w:tcPr>
            <w:tcW w:w="1484" w:type="dxa"/>
          </w:tcPr>
          <w:p w14:paraId="6338FE90" w14:textId="1E23F865" w:rsidR="00932A33" w:rsidRPr="00932A33" w:rsidRDefault="006A730C" w:rsidP="004A48C5">
            <w:pPr>
              <w:jc w:val="right"/>
              <w:rPr>
                <w:rFonts w:ascii="Arial" w:hAnsi="Arial" w:cs="Arial"/>
                <w:b/>
                <w:sz w:val="18"/>
                <w:szCs w:val="18"/>
              </w:rPr>
            </w:pPr>
            <w:r>
              <w:rPr>
                <w:rFonts w:ascii="Arial" w:hAnsi="Arial" w:cs="Arial"/>
                <w:b/>
                <w:sz w:val="18"/>
                <w:szCs w:val="18"/>
              </w:rPr>
              <w:t>0,00</w:t>
            </w:r>
          </w:p>
        </w:tc>
      </w:tr>
      <w:tr w:rsidR="00932A33" w:rsidRPr="00120F35" w14:paraId="22F88B76" w14:textId="77777777" w:rsidTr="004A48C5">
        <w:tc>
          <w:tcPr>
            <w:tcW w:w="6491" w:type="dxa"/>
          </w:tcPr>
          <w:p w14:paraId="2F668A56" w14:textId="7E7412E8" w:rsidR="00932A33" w:rsidRPr="00932A33" w:rsidRDefault="00932A33" w:rsidP="004A48C5">
            <w:pPr>
              <w:jc w:val="both"/>
              <w:rPr>
                <w:rFonts w:ascii="Arial" w:hAnsi="Arial" w:cs="Arial"/>
                <w:i/>
                <w:sz w:val="18"/>
                <w:szCs w:val="18"/>
              </w:rPr>
            </w:pPr>
            <w:r w:rsidRPr="00932A33">
              <w:rPr>
                <w:rFonts w:ascii="Arial" w:hAnsi="Arial" w:cs="Arial"/>
                <w:i/>
                <w:sz w:val="18"/>
                <w:szCs w:val="18"/>
              </w:rPr>
              <w:t>Realna stopa poreza na dobit</w:t>
            </w:r>
          </w:p>
        </w:tc>
        <w:tc>
          <w:tcPr>
            <w:tcW w:w="1539" w:type="dxa"/>
            <w:shd w:val="clear" w:color="auto" w:fill="D9D9D9" w:themeFill="background1" w:themeFillShade="D9"/>
          </w:tcPr>
          <w:p w14:paraId="0BD5E321" w14:textId="1C96D1DC" w:rsidR="00932A33" w:rsidRPr="00932A33" w:rsidRDefault="00932A33" w:rsidP="004A48C5">
            <w:pPr>
              <w:jc w:val="right"/>
              <w:rPr>
                <w:rFonts w:ascii="Arial" w:hAnsi="Arial" w:cs="Arial"/>
                <w:sz w:val="18"/>
                <w:szCs w:val="18"/>
              </w:rPr>
            </w:pPr>
            <w:r>
              <w:rPr>
                <w:rFonts w:ascii="Arial" w:hAnsi="Arial" w:cs="Arial"/>
                <w:sz w:val="18"/>
                <w:szCs w:val="18"/>
              </w:rPr>
              <w:t>-</w:t>
            </w:r>
          </w:p>
        </w:tc>
        <w:tc>
          <w:tcPr>
            <w:tcW w:w="1484" w:type="dxa"/>
          </w:tcPr>
          <w:p w14:paraId="27773352" w14:textId="2CC11003" w:rsidR="00932A33" w:rsidRPr="00932A33" w:rsidRDefault="006A730C" w:rsidP="004A48C5">
            <w:pPr>
              <w:jc w:val="right"/>
              <w:rPr>
                <w:rFonts w:ascii="Arial" w:hAnsi="Arial" w:cs="Arial"/>
                <w:sz w:val="18"/>
                <w:szCs w:val="18"/>
              </w:rPr>
            </w:pPr>
            <w:r>
              <w:rPr>
                <w:rFonts w:ascii="Arial" w:hAnsi="Arial" w:cs="Arial"/>
                <w:sz w:val="18"/>
                <w:szCs w:val="18"/>
              </w:rPr>
              <w:t>-</w:t>
            </w:r>
          </w:p>
        </w:tc>
      </w:tr>
      <w:tr w:rsidR="00A301C3" w:rsidRPr="00120F35" w14:paraId="65DA4AE1" w14:textId="77777777" w:rsidTr="004A48C5">
        <w:tc>
          <w:tcPr>
            <w:tcW w:w="6491" w:type="dxa"/>
          </w:tcPr>
          <w:p w14:paraId="43C94FCE" w14:textId="77777777" w:rsidR="00A301C3" w:rsidRPr="00932A33" w:rsidRDefault="00A301C3" w:rsidP="004A48C5">
            <w:pPr>
              <w:jc w:val="both"/>
              <w:rPr>
                <w:rFonts w:ascii="Arial" w:hAnsi="Arial" w:cs="Arial"/>
                <w:i/>
                <w:sz w:val="18"/>
                <w:szCs w:val="18"/>
              </w:rPr>
            </w:pPr>
          </w:p>
        </w:tc>
        <w:tc>
          <w:tcPr>
            <w:tcW w:w="1539" w:type="dxa"/>
            <w:shd w:val="clear" w:color="auto" w:fill="D9D9D9" w:themeFill="background1" w:themeFillShade="D9"/>
          </w:tcPr>
          <w:p w14:paraId="1D076E4D" w14:textId="77777777" w:rsidR="00A301C3" w:rsidRDefault="00A301C3" w:rsidP="004A48C5">
            <w:pPr>
              <w:jc w:val="right"/>
              <w:rPr>
                <w:rFonts w:ascii="Arial" w:hAnsi="Arial" w:cs="Arial"/>
                <w:sz w:val="18"/>
                <w:szCs w:val="18"/>
              </w:rPr>
            </w:pPr>
          </w:p>
        </w:tc>
        <w:tc>
          <w:tcPr>
            <w:tcW w:w="1484" w:type="dxa"/>
          </w:tcPr>
          <w:p w14:paraId="411F38FE" w14:textId="77777777" w:rsidR="00A301C3" w:rsidRDefault="00A301C3" w:rsidP="004A48C5">
            <w:pPr>
              <w:jc w:val="right"/>
              <w:rPr>
                <w:rFonts w:ascii="Arial" w:hAnsi="Arial" w:cs="Arial"/>
                <w:sz w:val="18"/>
                <w:szCs w:val="18"/>
              </w:rPr>
            </w:pPr>
          </w:p>
        </w:tc>
      </w:tr>
    </w:tbl>
    <w:p w14:paraId="1CF557A6" w14:textId="573FD42A" w:rsidR="00A301C3" w:rsidRDefault="00637962" w:rsidP="003962EB">
      <w:pPr>
        <w:spacing w:after="0"/>
        <w:jc w:val="both"/>
        <w:rPr>
          <w:rFonts w:ascii="Arial" w:hAnsi="Arial" w:cs="Arial"/>
        </w:rPr>
      </w:pPr>
      <w:r>
        <w:rPr>
          <w:rFonts w:ascii="Arial" w:hAnsi="Arial" w:cs="Arial"/>
          <w:color w:val="FF0000"/>
        </w:rPr>
        <w:t xml:space="preserve"> </w:t>
      </w:r>
    </w:p>
    <w:p w14:paraId="04EB45ED" w14:textId="77777777" w:rsidR="00A301C3" w:rsidRDefault="00A301C3" w:rsidP="003962EB">
      <w:pPr>
        <w:spacing w:after="0"/>
        <w:jc w:val="both"/>
        <w:rPr>
          <w:rFonts w:ascii="Arial" w:hAnsi="Arial" w:cs="Arial"/>
        </w:rPr>
      </w:pPr>
    </w:p>
    <w:p w14:paraId="43B939DC" w14:textId="5D110856" w:rsidR="00931C41" w:rsidRDefault="00932A33" w:rsidP="003962EB">
      <w:pPr>
        <w:spacing w:after="0"/>
        <w:jc w:val="both"/>
        <w:rPr>
          <w:rFonts w:ascii="Arial" w:hAnsi="Arial" w:cs="Arial"/>
          <w:i/>
          <w:u w:val="single"/>
        </w:rPr>
      </w:pPr>
      <w:r>
        <w:rPr>
          <w:rFonts w:ascii="Arial" w:hAnsi="Arial" w:cs="Arial"/>
        </w:rPr>
        <w:t xml:space="preserve"> </w:t>
      </w:r>
      <w:r w:rsidR="002A4305">
        <w:rPr>
          <w:rFonts w:ascii="Arial" w:hAnsi="Arial" w:cs="Arial"/>
          <w:sz w:val="20"/>
          <w:szCs w:val="20"/>
        </w:rPr>
        <w:t xml:space="preserve"> </w:t>
      </w:r>
      <w:r w:rsidR="002C1A9E">
        <w:rPr>
          <w:rFonts w:ascii="Arial" w:hAnsi="Arial" w:cs="Arial"/>
          <w:i/>
          <w:u w:val="single"/>
        </w:rPr>
        <w:t>II.2.7</w:t>
      </w:r>
      <w:r w:rsidR="00551174" w:rsidRPr="00931C41">
        <w:rPr>
          <w:rFonts w:ascii="Arial" w:hAnsi="Arial" w:cs="Arial"/>
          <w:i/>
          <w:u w:val="single"/>
        </w:rPr>
        <w:t xml:space="preserve">. </w:t>
      </w:r>
      <w:r w:rsidR="002E2750" w:rsidRPr="00931C41">
        <w:rPr>
          <w:rFonts w:ascii="Arial" w:hAnsi="Arial" w:cs="Arial"/>
          <w:i/>
          <w:u w:val="single"/>
        </w:rPr>
        <w:t>Druga objavljivanja</w:t>
      </w:r>
    </w:p>
    <w:p w14:paraId="071DBDFE" w14:textId="2B6AFBF0" w:rsidR="00551174" w:rsidRPr="000125EB" w:rsidRDefault="002E2750" w:rsidP="003962EB">
      <w:pPr>
        <w:spacing w:after="0"/>
        <w:jc w:val="both"/>
        <w:rPr>
          <w:rFonts w:ascii="Arial" w:hAnsi="Arial" w:cs="Arial"/>
          <w:i/>
          <w:u w:val="single"/>
        </w:rPr>
      </w:pPr>
      <w:r w:rsidRPr="00931C41">
        <w:rPr>
          <w:rFonts w:ascii="Arial" w:hAnsi="Arial" w:cs="Arial"/>
          <w:i/>
          <w:u w:val="single"/>
        </w:rPr>
        <w:t xml:space="preserve"> </w:t>
      </w:r>
    </w:p>
    <w:p w14:paraId="1B0E5C58" w14:textId="12011F83" w:rsidR="00551174" w:rsidRPr="00917901" w:rsidRDefault="002E2750" w:rsidP="003962EB">
      <w:pPr>
        <w:spacing w:after="0"/>
        <w:jc w:val="both"/>
        <w:rPr>
          <w:rFonts w:ascii="Arial" w:hAnsi="Arial" w:cs="Arial"/>
          <w:sz w:val="20"/>
          <w:szCs w:val="20"/>
        </w:rPr>
      </w:pPr>
      <w:r w:rsidRPr="00917901">
        <w:rPr>
          <w:rFonts w:ascii="Arial" w:hAnsi="Arial" w:cs="Arial"/>
          <w:sz w:val="20"/>
          <w:szCs w:val="20"/>
        </w:rPr>
        <w:t xml:space="preserve">Događaji poslije datuma izvještaja o financijskom položaju (bilance) </w:t>
      </w:r>
    </w:p>
    <w:p w14:paraId="10F94FBF" w14:textId="060522E0" w:rsidR="00551174" w:rsidRPr="00917901" w:rsidRDefault="002E2750" w:rsidP="003962EB">
      <w:pPr>
        <w:spacing w:after="0"/>
        <w:jc w:val="both"/>
        <w:rPr>
          <w:rFonts w:ascii="Arial" w:hAnsi="Arial" w:cs="Arial"/>
          <w:sz w:val="20"/>
          <w:szCs w:val="20"/>
        </w:rPr>
      </w:pPr>
      <w:r w:rsidRPr="00917901">
        <w:rPr>
          <w:rFonts w:ascii="Arial" w:hAnsi="Arial" w:cs="Arial"/>
          <w:sz w:val="20"/>
          <w:szCs w:val="20"/>
        </w:rPr>
        <w:t>Nakon datuma izvještaja o financijskom položaju (bilance) nije bilo događaja koji bi značajno utjecali na godišnje financijske izvještaj</w:t>
      </w:r>
      <w:r w:rsidR="00EF255F">
        <w:rPr>
          <w:rFonts w:ascii="Arial" w:hAnsi="Arial" w:cs="Arial"/>
          <w:sz w:val="20"/>
          <w:szCs w:val="20"/>
        </w:rPr>
        <w:t xml:space="preserve">e </w:t>
      </w:r>
      <w:r w:rsidR="00A301C3">
        <w:rPr>
          <w:rFonts w:ascii="Arial" w:hAnsi="Arial" w:cs="Arial"/>
          <w:sz w:val="20"/>
          <w:szCs w:val="20"/>
        </w:rPr>
        <w:t>Društva za 2025</w:t>
      </w:r>
      <w:r w:rsidRPr="00917901">
        <w:rPr>
          <w:rFonts w:ascii="Arial" w:hAnsi="Arial" w:cs="Arial"/>
          <w:sz w:val="20"/>
          <w:szCs w:val="20"/>
        </w:rPr>
        <w:t xml:space="preserve">. godinu i koji bi trebali biti objavljeni. </w:t>
      </w:r>
    </w:p>
    <w:p w14:paraId="627C4BF1" w14:textId="77777777" w:rsidR="000125EB" w:rsidRDefault="000125EB" w:rsidP="003962EB">
      <w:pPr>
        <w:spacing w:after="0"/>
        <w:jc w:val="both"/>
        <w:rPr>
          <w:rFonts w:ascii="Arial" w:hAnsi="Arial" w:cs="Arial"/>
        </w:rPr>
      </w:pPr>
    </w:p>
    <w:p w14:paraId="7262BEF1" w14:textId="1B1960F8" w:rsidR="00551174" w:rsidRDefault="002A4305" w:rsidP="003962EB">
      <w:pPr>
        <w:spacing w:after="0"/>
        <w:jc w:val="both"/>
        <w:rPr>
          <w:rFonts w:ascii="Arial" w:hAnsi="Arial" w:cs="Arial"/>
          <w:i/>
          <w:u w:val="single"/>
        </w:rPr>
      </w:pPr>
      <w:r>
        <w:rPr>
          <w:rFonts w:ascii="Arial" w:hAnsi="Arial" w:cs="Arial"/>
          <w:i/>
          <w:u w:val="single"/>
        </w:rPr>
        <w:t>II.2.8</w:t>
      </w:r>
      <w:r w:rsidR="00551174" w:rsidRPr="00931C41">
        <w:rPr>
          <w:rFonts w:ascii="Arial" w:hAnsi="Arial" w:cs="Arial"/>
          <w:i/>
          <w:u w:val="single"/>
        </w:rPr>
        <w:t>.</w:t>
      </w:r>
      <w:r w:rsidR="002E2750" w:rsidRPr="00931C41">
        <w:rPr>
          <w:rFonts w:ascii="Arial" w:hAnsi="Arial" w:cs="Arial"/>
          <w:i/>
          <w:u w:val="single"/>
        </w:rPr>
        <w:t xml:space="preserve"> Potpis godišnjih</w:t>
      </w:r>
      <w:r w:rsidR="00A301C3">
        <w:rPr>
          <w:rFonts w:ascii="Arial" w:hAnsi="Arial" w:cs="Arial"/>
          <w:i/>
          <w:u w:val="single"/>
        </w:rPr>
        <w:t xml:space="preserve"> financijskih izvještaja za 2025</w:t>
      </w:r>
      <w:r w:rsidR="002E2750" w:rsidRPr="00931C41">
        <w:rPr>
          <w:rFonts w:ascii="Arial" w:hAnsi="Arial" w:cs="Arial"/>
          <w:i/>
          <w:u w:val="single"/>
        </w:rPr>
        <w:t xml:space="preserve">. godinu </w:t>
      </w:r>
    </w:p>
    <w:p w14:paraId="514419A3" w14:textId="77777777" w:rsidR="00931C41" w:rsidRPr="00931C41" w:rsidRDefault="00931C41" w:rsidP="003962EB">
      <w:pPr>
        <w:spacing w:after="0"/>
        <w:jc w:val="both"/>
        <w:rPr>
          <w:rFonts w:ascii="Arial" w:hAnsi="Arial" w:cs="Arial"/>
          <w:i/>
          <w:u w:val="single"/>
        </w:rPr>
      </w:pPr>
    </w:p>
    <w:p w14:paraId="3C98663F" w14:textId="660FBDA5" w:rsidR="002E2750" w:rsidRPr="00917901" w:rsidRDefault="00220F64" w:rsidP="003962EB">
      <w:pPr>
        <w:spacing w:after="0"/>
        <w:jc w:val="both"/>
        <w:rPr>
          <w:rFonts w:ascii="Arial" w:hAnsi="Arial" w:cs="Arial"/>
          <w:sz w:val="20"/>
          <w:szCs w:val="20"/>
        </w:rPr>
      </w:pPr>
      <w:r>
        <w:rPr>
          <w:rFonts w:ascii="Arial" w:hAnsi="Arial" w:cs="Arial"/>
          <w:sz w:val="20"/>
          <w:szCs w:val="20"/>
        </w:rPr>
        <w:t>Direktor</w:t>
      </w:r>
      <w:r w:rsidR="002E2750" w:rsidRPr="00917901">
        <w:rPr>
          <w:rFonts w:ascii="Arial" w:hAnsi="Arial" w:cs="Arial"/>
          <w:sz w:val="20"/>
          <w:szCs w:val="20"/>
        </w:rPr>
        <w:t xml:space="preserve"> trgovačkog društva HUMKOM </w:t>
      </w:r>
      <w:r>
        <w:rPr>
          <w:rFonts w:ascii="Arial" w:hAnsi="Arial" w:cs="Arial"/>
          <w:sz w:val="20"/>
          <w:szCs w:val="20"/>
        </w:rPr>
        <w:t>d.o.o., Hum na Sutli je upoznat</w:t>
      </w:r>
      <w:r w:rsidR="002E2750" w:rsidRPr="00917901">
        <w:rPr>
          <w:rFonts w:ascii="Arial" w:hAnsi="Arial" w:cs="Arial"/>
          <w:sz w:val="20"/>
          <w:szCs w:val="20"/>
        </w:rPr>
        <w:t xml:space="preserve"> sa sadržajem godišnjih</w:t>
      </w:r>
      <w:r w:rsidR="00A301C3">
        <w:rPr>
          <w:rFonts w:ascii="Arial" w:hAnsi="Arial" w:cs="Arial"/>
          <w:sz w:val="20"/>
          <w:szCs w:val="20"/>
        </w:rPr>
        <w:t xml:space="preserve"> financijskih izvještaja za 2025</w:t>
      </w:r>
      <w:r w:rsidR="002E2750" w:rsidRPr="00917901">
        <w:rPr>
          <w:rFonts w:ascii="Arial" w:hAnsi="Arial" w:cs="Arial"/>
          <w:sz w:val="20"/>
          <w:szCs w:val="20"/>
        </w:rPr>
        <w:t>. godinu. S njime se slaže i to potvrđuje svojim potpisom.</w:t>
      </w:r>
    </w:p>
    <w:p w14:paraId="3D97452C" w14:textId="77777777" w:rsidR="002E2750" w:rsidRDefault="002E2750" w:rsidP="003962EB">
      <w:pPr>
        <w:spacing w:after="0"/>
        <w:jc w:val="both"/>
        <w:rPr>
          <w:rFonts w:ascii="Arial" w:hAnsi="Arial" w:cs="Arial"/>
        </w:rPr>
      </w:pPr>
    </w:p>
    <w:p w14:paraId="6C24F3A5" w14:textId="77777777" w:rsidR="00591109" w:rsidRDefault="00591109" w:rsidP="003962EB">
      <w:pPr>
        <w:spacing w:after="0"/>
        <w:jc w:val="both"/>
        <w:rPr>
          <w:rFonts w:ascii="Arial" w:hAnsi="Arial" w:cs="Arial"/>
        </w:rPr>
      </w:pPr>
    </w:p>
    <w:p w14:paraId="3FB2675C" w14:textId="77777777" w:rsidR="005B3AD2" w:rsidRPr="002E2750" w:rsidRDefault="005B3AD2" w:rsidP="005B3AD2">
      <w:pPr>
        <w:spacing w:after="0"/>
        <w:jc w:val="both"/>
        <w:rPr>
          <w:rFonts w:ascii="Arial" w:hAnsi="Arial" w:cs="Arial"/>
        </w:rPr>
      </w:pPr>
    </w:p>
    <w:p w14:paraId="3A340BA4" w14:textId="77777777" w:rsidR="005B3AD2" w:rsidRPr="00CC4C52" w:rsidRDefault="005B3AD2" w:rsidP="005B3AD2">
      <w:pPr>
        <w:shd w:val="clear" w:color="auto" w:fill="D6E3BC" w:themeFill="accent3" w:themeFillTint="66"/>
        <w:spacing w:after="0"/>
        <w:ind w:firstLine="360"/>
        <w:rPr>
          <w:rFonts w:ascii="Arial" w:hAnsi="Arial" w:cs="Arial"/>
          <w:b/>
          <w:sz w:val="24"/>
          <w:szCs w:val="24"/>
        </w:rPr>
      </w:pPr>
      <w:r w:rsidRPr="00CC4C52">
        <w:rPr>
          <w:rFonts w:ascii="Arial" w:hAnsi="Arial" w:cs="Arial"/>
          <w:b/>
          <w:sz w:val="24"/>
          <w:szCs w:val="24"/>
        </w:rPr>
        <w:t>II</w:t>
      </w:r>
      <w:r>
        <w:rPr>
          <w:rFonts w:ascii="Arial" w:hAnsi="Arial" w:cs="Arial"/>
          <w:b/>
          <w:sz w:val="24"/>
          <w:szCs w:val="24"/>
        </w:rPr>
        <w:t>I  IZVJEŠĆE O POSLOVANJU I STANJU DRUŠTVA</w:t>
      </w:r>
    </w:p>
    <w:p w14:paraId="79AF5689" w14:textId="77777777" w:rsidR="005B3AD2" w:rsidRPr="008B2EBC" w:rsidRDefault="005B3AD2" w:rsidP="005B3AD2">
      <w:pPr>
        <w:spacing w:after="0"/>
        <w:jc w:val="both"/>
        <w:rPr>
          <w:rFonts w:ascii="Arial" w:hAnsi="Arial" w:cs="Arial"/>
        </w:rPr>
      </w:pPr>
      <w:r>
        <w:rPr>
          <w:rFonts w:ascii="Arial" w:hAnsi="Arial" w:cs="Arial"/>
        </w:rPr>
        <w:t xml:space="preserve">  </w:t>
      </w:r>
    </w:p>
    <w:p w14:paraId="5697BC4E" w14:textId="77777777" w:rsidR="005B3AD2" w:rsidRDefault="005B3AD2" w:rsidP="005B3AD2">
      <w:pPr>
        <w:spacing w:after="0"/>
        <w:rPr>
          <w:rFonts w:ascii="Times New Roman" w:hAnsi="Times New Roman" w:cs="Times New Roman"/>
        </w:rPr>
      </w:pPr>
      <w:r>
        <w:rPr>
          <w:rFonts w:ascii="Times New Roman" w:hAnsi="Times New Roman" w:cs="Times New Roman"/>
        </w:rPr>
        <w:t xml:space="preserve">  </w:t>
      </w:r>
    </w:p>
    <w:p w14:paraId="161FE3F7" w14:textId="77777777" w:rsidR="005B3AD2" w:rsidRPr="00931C41" w:rsidRDefault="005B3AD2" w:rsidP="005B3AD2">
      <w:pPr>
        <w:shd w:val="clear" w:color="auto" w:fill="FFFFFF" w:themeFill="background1"/>
        <w:spacing w:after="0"/>
        <w:jc w:val="both"/>
        <w:rPr>
          <w:rFonts w:ascii="Arial" w:hAnsi="Arial" w:cs="Arial"/>
          <w:b/>
          <w:sz w:val="24"/>
          <w:szCs w:val="24"/>
        </w:rPr>
      </w:pPr>
      <w:r w:rsidRPr="00931C41">
        <w:rPr>
          <w:rFonts w:ascii="Arial" w:hAnsi="Arial" w:cs="Arial"/>
          <w:b/>
          <w:sz w:val="24"/>
          <w:szCs w:val="24"/>
        </w:rPr>
        <w:t xml:space="preserve">III.1. Opći podaci o poslovanju </w:t>
      </w:r>
      <w:r>
        <w:rPr>
          <w:rFonts w:ascii="Arial" w:hAnsi="Arial" w:cs="Arial"/>
          <w:b/>
          <w:sz w:val="24"/>
          <w:szCs w:val="24"/>
        </w:rPr>
        <w:t>i aktualnostima u 2025</w:t>
      </w:r>
      <w:r w:rsidRPr="00931C41">
        <w:rPr>
          <w:rFonts w:ascii="Arial" w:hAnsi="Arial" w:cs="Arial"/>
          <w:b/>
          <w:sz w:val="24"/>
          <w:szCs w:val="24"/>
        </w:rPr>
        <w:t>. godini</w:t>
      </w:r>
    </w:p>
    <w:p w14:paraId="60793639" w14:textId="77777777" w:rsidR="005B3AD2" w:rsidRDefault="005B3AD2" w:rsidP="005B3AD2">
      <w:pPr>
        <w:shd w:val="clear" w:color="auto" w:fill="FFFFFF" w:themeFill="background1"/>
        <w:spacing w:after="0"/>
        <w:jc w:val="both"/>
        <w:rPr>
          <w:rFonts w:ascii="Arial" w:hAnsi="Arial" w:cs="Arial"/>
        </w:rPr>
      </w:pPr>
    </w:p>
    <w:p w14:paraId="25220B17" w14:textId="77777777" w:rsidR="005B3AD2" w:rsidRDefault="005B3AD2" w:rsidP="005B3AD2">
      <w:pPr>
        <w:shd w:val="clear" w:color="auto" w:fill="FFFFFF" w:themeFill="background1"/>
        <w:spacing w:after="0"/>
        <w:jc w:val="both"/>
        <w:rPr>
          <w:rFonts w:ascii="Arial" w:hAnsi="Arial" w:cs="Arial"/>
          <w:sz w:val="20"/>
          <w:szCs w:val="20"/>
        </w:rPr>
      </w:pPr>
      <w:r w:rsidRPr="006D3D14">
        <w:rPr>
          <w:rFonts w:ascii="Arial" w:hAnsi="Arial" w:cs="Arial"/>
          <w:sz w:val="20"/>
          <w:szCs w:val="20"/>
        </w:rPr>
        <w:t xml:space="preserve">Aktivnosti i poslovanje u </w:t>
      </w:r>
      <w:r>
        <w:rPr>
          <w:rFonts w:ascii="Arial" w:hAnsi="Arial" w:cs="Arial"/>
          <w:sz w:val="20"/>
          <w:szCs w:val="20"/>
        </w:rPr>
        <w:t>2025. godini bazirali su se na postavljenim poslovnim ciljevima i planovima, sa svrhom pružanja kvalitetnih usluga građanima općine Hum na Sutli na način da se poslovanje održi stabilno, pozitivno i vremenski neograničeno, troškovi poslovanja se racionaliziraju, te da se Društvo tehnološki razvija koliko dozvoljavaju poslovni rezultati uz uvjet da se zadovolje svi zakonski propisi.</w:t>
      </w:r>
    </w:p>
    <w:p w14:paraId="261037CA" w14:textId="77777777" w:rsidR="005B3AD2" w:rsidRDefault="005B3AD2" w:rsidP="005B3AD2">
      <w:pPr>
        <w:shd w:val="clear" w:color="auto" w:fill="FFFFFF" w:themeFill="background1"/>
        <w:spacing w:after="0"/>
        <w:jc w:val="both"/>
        <w:rPr>
          <w:rFonts w:ascii="Arial" w:hAnsi="Arial" w:cs="Arial"/>
          <w:sz w:val="20"/>
          <w:szCs w:val="20"/>
        </w:rPr>
      </w:pPr>
    </w:p>
    <w:p w14:paraId="57391055" w14:textId="77777777" w:rsidR="005B3AD2"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U okviru svojeg poslovanja, osim komunalnih djelatnosti koje su Društvu dodijeljene od strane Općine Hum na Sutli, razvijene su i gospodarske (tržišne) djelatnosti čime je pospješeno poslovanje društva u cjelini.</w:t>
      </w:r>
    </w:p>
    <w:p w14:paraId="43345F73" w14:textId="77777777" w:rsidR="005B3AD2"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 xml:space="preserve">Zakon o komunalnom gospodarstvu (NN 68/18 do 145/24) uredio je načela komunalnog gospodarstva te donio obvezu odvojenog računovodstvenog praćenja komunalnih djelatnosti, za društva koja uz komunalne obavljaju i tržišne djelatnosti, a sve sa ciljem jasnijeg i preciznijeg definiranja komunalnih djelatnosti i primjene načela neprofitnosti kao temeljnog načela poslovanja. </w:t>
      </w:r>
    </w:p>
    <w:p w14:paraId="4B3E9F0F" w14:textId="77777777" w:rsidR="005B3AD2"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 xml:space="preserve"> </w:t>
      </w:r>
    </w:p>
    <w:p w14:paraId="4A466B16" w14:textId="77777777" w:rsidR="005B3AD2" w:rsidRPr="006D3D14" w:rsidRDefault="005B3AD2" w:rsidP="005B3AD2">
      <w:pPr>
        <w:shd w:val="clear" w:color="auto" w:fill="FFFFFF" w:themeFill="background1"/>
        <w:spacing w:after="0"/>
        <w:jc w:val="both"/>
        <w:rPr>
          <w:rFonts w:ascii="Arial" w:hAnsi="Arial" w:cs="Arial"/>
          <w:sz w:val="20"/>
          <w:szCs w:val="20"/>
        </w:rPr>
      </w:pPr>
    </w:p>
    <w:p w14:paraId="20309987" w14:textId="77777777" w:rsidR="005B3AD2" w:rsidRPr="00A40E83" w:rsidRDefault="005B3AD2" w:rsidP="005B3AD2">
      <w:pPr>
        <w:pStyle w:val="Odlomakpopisa"/>
        <w:numPr>
          <w:ilvl w:val="0"/>
          <w:numId w:val="35"/>
        </w:numPr>
        <w:shd w:val="clear" w:color="auto" w:fill="FFFFFF" w:themeFill="background1"/>
        <w:spacing w:after="0"/>
        <w:jc w:val="both"/>
        <w:rPr>
          <w:rFonts w:ascii="Arial" w:hAnsi="Arial" w:cs="Arial"/>
          <w:i/>
        </w:rPr>
      </w:pPr>
      <w:r w:rsidRPr="00A40E83">
        <w:rPr>
          <w:rFonts w:ascii="Arial" w:hAnsi="Arial" w:cs="Arial"/>
          <w:i/>
        </w:rPr>
        <w:t>Cijene komunalnih usluga</w:t>
      </w:r>
    </w:p>
    <w:p w14:paraId="037E9821" w14:textId="77777777" w:rsidR="005B3AD2" w:rsidRDefault="005B3AD2" w:rsidP="005B3AD2">
      <w:pPr>
        <w:spacing w:after="0"/>
        <w:jc w:val="both"/>
        <w:rPr>
          <w:rFonts w:ascii="Arial" w:hAnsi="Arial" w:cs="Arial"/>
          <w:sz w:val="20"/>
          <w:szCs w:val="20"/>
        </w:rPr>
      </w:pPr>
      <w:r w:rsidRPr="00BC6A60">
        <w:rPr>
          <w:rFonts w:ascii="Arial" w:hAnsi="Arial" w:cs="Arial"/>
          <w:sz w:val="20"/>
          <w:szCs w:val="20"/>
        </w:rPr>
        <w:t xml:space="preserve">Za izračun prihoda korištene su cijene iz važećeg </w:t>
      </w:r>
      <w:r>
        <w:rPr>
          <w:rFonts w:ascii="Arial" w:hAnsi="Arial" w:cs="Arial"/>
          <w:sz w:val="20"/>
          <w:szCs w:val="20"/>
        </w:rPr>
        <w:t>Cjenika</w:t>
      </w:r>
      <w:r w:rsidRPr="00BC6A60">
        <w:rPr>
          <w:rFonts w:ascii="Arial" w:hAnsi="Arial" w:cs="Arial"/>
          <w:sz w:val="20"/>
          <w:szCs w:val="20"/>
        </w:rPr>
        <w:t xml:space="preserve"> komunalnih usluga izdanog dana 20. srpnja 2020. godine KLASA: 363-07/20-01/19, URBROJ: 2214/02-03-20-2, sa primjeno</w:t>
      </w:r>
      <w:r>
        <w:rPr>
          <w:rFonts w:ascii="Arial" w:hAnsi="Arial" w:cs="Arial"/>
          <w:sz w:val="20"/>
          <w:szCs w:val="20"/>
        </w:rPr>
        <w:t>m od 01. kolovoza 2020. godine, Cjenika javne usluge prikupljanja miješanog komunalnog otpada na području općine Hum na Sutli, te Cjenika usluga povezanih uz javnu uslugu KLASA: 351-02/22-01/1, URBROJ: 2140-14/03-22-5, sa primjenom od 01. srpnja 2022. godine te Cjenika dimnjačarskih usluga KLASA: 363-04/23-01/15, URBROJ: 2140-14-03-23-2 sa primjenom od 01. srpnja 2023. godine.</w:t>
      </w:r>
    </w:p>
    <w:p w14:paraId="45C8FAB2" w14:textId="77777777" w:rsidR="005B3AD2" w:rsidRDefault="005B3AD2" w:rsidP="005B3AD2">
      <w:pPr>
        <w:spacing w:after="0"/>
        <w:jc w:val="both"/>
        <w:rPr>
          <w:rFonts w:ascii="Arial" w:hAnsi="Arial" w:cs="Arial"/>
          <w:i/>
        </w:rPr>
      </w:pPr>
    </w:p>
    <w:p w14:paraId="6BFEDCF5" w14:textId="77777777" w:rsidR="005B3AD2" w:rsidRPr="00A40E83" w:rsidRDefault="005B3AD2" w:rsidP="005B3AD2">
      <w:pPr>
        <w:pStyle w:val="Odlomakpopisa"/>
        <w:numPr>
          <w:ilvl w:val="0"/>
          <w:numId w:val="35"/>
        </w:numPr>
        <w:spacing w:after="0"/>
        <w:jc w:val="both"/>
        <w:rPr>
          <w:rFonts w:ascii="Arial" w:hAnsi="Arial" w:cs="Arial"/>
          <w:i/>
        </w:rPr>
      </w:pPr>
      <w:r>
        <w:rPr>
          <w:rFonts w:ascii="Arial" w:hAnsi="Arial" w:cs="Arial"/>
          <w:i/>
        </w:rPr>
        <w:t>Registar ugovora o</w:t>
      </w:r>
      <w:r w:rsidRPr="00A40E83">
        <w:rPr>
          <w:rFonts w:ascii="Arial" w:hAnsi="Arial" w:cs="Arial"/>
          <w:i/>
        </w:rPr>
        <w:t xml:space="preserve"> javnoj nabavi</w:t>
      </w:r>
      <w:r>
        <w:rPr>
          <w:rFonts w:ascii="Arial" w:hAnsi="Arial" w:cs="Arial"/>
          <w:i/>
        </w:rPr>
        <w:t xml:space="preserve"> i Plan nabave</w:t>
      </w:r>
    </w:p>
    <w:p w14:paraId="2B6F8BC1" w14:textId="77777777" w:rsidR="005B3AD2" w:rsidRPr="007158A6" w:rsidRDefault="005B3AD2" w:rsidP="005B3AD2">
      <w:pPr>
        <w:jc w:val="both"/>
        <w:rPr>
          <w:rFonts w:ascii="Arial" w:hAnsi="Arial" w:cs="Arial"/>
          <w:sz w:val="20"/>
          <w:szCs w:val="20"/>
        </w:rPr>
      </w:pPr>
      <w:r w:rsidRPr="00917901">
        <w:rPr>
          <w:rFonts w:ascii="Arial" w:hAnsi="Arial" w:cs="Arial"/>
          <w:sz w:val="20"/>
          <w:szCs w:val="20"/>
        </w:rPr>
        <w:t>Na temelju članka 28. Zakona o javnoj nabavi (NN 120/16</w:t>
      </w:r>
      <w:r>
        <w:rPr>
          <w:rFonts w:ascii="Arial" w:hAnsi="Arial" w:cs="Arial"/>
          <w:sz w:val="20"/>
          <w:szCs w:val="20"/>
        </w:rPr>
        <w:t xml:space="preserve"> i 114/22</w:t>
      </w:r>
      <w:r w:rsidRPr="00917901">
        <w:rPr>
          <w:rFonts w:ascii="Arial" w:hAnsi="Arial" w:cs="Arial"/>
          <w:sz w:val="20"/>
          <w:szCs w:val="20"/>
        </w:rPr>
        <w:t>) te Pravilnika o planu nabave, registru ugovora, prethodnom savjetovanju i analizi tržišta u javnoj nabavi (NN 101/17</w:t>
      </w:r>
      <w:r>
        <w:rPr>
          <w:rFonts w:ascii="Arial" w:hAnsi="Arial" w:cs="Arial"/>
          <w:sz w:val="20"/>
          <w:szCs w:val="20"/>
        </w:rPr>
        <w:t xml:space="preserve"> do 30/23</w:t>
      </w:r>
      <w:r w:rsidRPr="00917901">
        <w:rPr>
          <w:rFonts w:ascii="Arial" w:hAnsi="Arial" w:cs="Arial"/>
          <w:sz w:val="20"/>
          <w:szCs w:val="20"/>
        </w:rPr>
        <w:t>) Društvo vodi Registar Ugovora u javnoj nabavi</w:t>
      </w:r>
      <w:r>
        <w:rPr>
          <w:rFonts w:ascii="Arial" w:hAnsi="Arial" w:cs="Arial"/>
          <w:sz w:val="20"/>
          <w:szCs w:val="20"/>
        </w:rPr>
        <w:t xml:space="preserve"> i Plan nabave materijala i </w:t>
      </w:r>
      <w:r w:rsidRPr="002A4305">
        <w:rPr>
          <w:rFonts w:ascii="Arial" w:hAnsi="Arial" w:cs="Arial"/>
          <w:sz w:val="20"/>
          <w:szCs w:val="20"/>
        </w:rPr>
        <w:t>usluga</w:t>
      </w:r>
      <w:r w:rsidRPr="00591109">
        <w:rPr>
          <w:rFonts w:ascii="Arial" w:hAnsi="Arial" w:cs="Arial"/>
          <w:color w:val="FF0000"/>
          <w:sz w:val="20"/>
          <w:szCs w:val="20"/>
        </w:rPr>
        <w:t xml:space="preserve"> </w:t>
      </w:r>
      <w:r w:rsidRPr="00ED2129">
        <w:rPr>
          <w:rFonts w:ascii="Arial" w:hAnsi="Arial" w:cs="Arial"/>
          <w:sz w:val="20"/>
          <w:szCs w:val="20"/>
        </w:rPr>
        <w:t>putem EOJN RH– Elektronički oglasnik javne nabave</w:t>
      </w:r>
      <w:r>
        <w:rPr>
          <w:rFonts w:ascii="Arial" w:hAnsi="Arial" w:cs="Arial"/>
          <w:sz w:val="20"/>
          <w:szCs w:val="20"/>
        </w:rPr>
        <w:t>.</w:t>
      </w:r>
    </w:p>
    <w:p w14:paraId="7151428D" w14:textId="77777777" w:rsidR="005B3AD2" w:rsidRPr="00A40E83" w:rsidRDefault="005B3AD2" w:rsidP="005B3AD2">
      <w:pPr>
        <w:pStyle w:val="Odlomakpopisa"/>
        <w:numPr>
          <w:ilvl w:val="0"/>
          <w:numId w:val="35"/>
        </w:numPr>
        <w:spacing w:after="0"/>
        <w:jc w:val="both"/>
        <w:rPr>
          <w:rFonts w:ascii="Arial" w:hAnsi="Arial" w:cs="Arial"/>
          <w:i/>
        </w:rPr>
      </w:pPr>
      <w:r w:rsidRPr="00A40E83">
        <w:rPr>
          <w:rFonts w:ascii="Arial" w:hAnsi="Arial" w:cs="Arial"/>
          <w:i/>
        </w:rPr>
        <w:t>Sudski sporovi</w:t>
      </w:r>
    </w:p>
    <w:p w14:paraId="55731A73" w14:textId="77777777" w:rsidR="005B3AD2" w:rsidRPr="00B3352D" w:rsidRDefault="005B3AD2" w:rsidP="005B3AD2">
      <w:pPr>
        <w:spacing w:after="0"/>
        <w:jc w:val="both"/>
        <w:rPr>
          <w:rFonts w:ascii="Arial" w:hAnsi="Arial" w:cs="Arial"/>
        </w:rPr>
      </w:pPr>
      <w:r w:rsidRPr="00B3352D">
        <w:rPr>
          <w:rFonts w:ascii="Arial" w:hAnsi="Arial" w:cs="Arial"/>
        </w:rPr>
        <w:t>Sudski sporovi u tijeku</w:t>
      </w:r>
    </w:p>
    <w:p w14:paraId="3BCA981A" w14:textId="77777777" w:rsidR="005B3AD2" w:rsidRPr="0056507E" w:rsidRDefault="005B3AD2" w:rsidP="005B3AD2">
      <w:pPr>
        <w:spacing w:after="0"/>
        <w:jc w:val="both"/>
        <w:rPr>
          <w:rFonts w:ascii="Arial" w:hAnsi="Arial" w:cs="Arial"/>
        </w:rPr>
      </w:pPr>
      <w:r w:rsidRPr="0056507E">
        <w:rPr>
          <w:rFonts w:ascii="Arial" w:hAnsi="Arial" w:cs="Arial"/>
          <w:sz w:val="20"/>
          <w:szCs w:val="20"/>
        </w:rPr>
        <w:t xml:space="preserve">Državno odvjetništvo </w:t>
      </w:r>
      <w:r>
        <w:rPr>
          <w:rFonts w:ascii="Arial" w:hAnsi="Arial" w:cs="Arial"/>
          <w:sz w:val="20"/>
          <w:szCs w:val="20"/>
        </w:rPr>
        <w:t xml:space="preserve">(DORH) </w:t>
      </w:r>
      <w:r w:rsidRPr="0056507E">
        <w:rPr>
          <w:rFonts w:ascii="Arial" w:hAnsi="Arial" w:cs="Arial"/>
          <w:sz w:val="20"/>
          <w:szCs w:val="20"/>
        </w:rPr>
        <w:t>-</w:t>
      </w:r>
      <w:r>
        <w:rPr>
          <w:rFonts w:ascii="Arial" w:hAnsi="Arial" w:cs="Arial"/>
        </w:rPr>
        <w:t xml:space="preserve"> </w:t>
      </w:r>
      <w:r>
        <w:rPr>
          <w:rFonts w:ascii="Arial" w:hAnsi="Arial" w:cs="Arial"/>
          <w:sz w:val="20"/>
          <w:szCs w:val="20"/>
        </w:rPr>
        <w:t>Sudski spor</w:t>
      </w:r>
      <w:r w:rsidRPr="00917901">
        <w:rPr>
          <w:rFonts w:ascii="Arial" w:hAnsi="Arial" w:cs="Arial"/>
          <w:sz w:val="20"/>
          <w:szCs w:val="20"/>
        </w:rPr>
        <w:t xml:space="preserve"> v</w:t>
      </w:r>
      <w:r>
        <w:rPr>
          <w:rFonts w:ascii="Arial" w:hAnsi="Arial" w:cs="Arial"/>
          <w:sz w:val="20"/>
          <w:szCs w:val="20"/>
        </w:rPr>
        <w:t>ezan uz</w:t>
      </w:r>
      <w:r w:rsidRPr="00917901">
        <w:rPr>
          <w:rFonts w:ascii="Arial" w:hAnsi="Arial" w:cs="Arial"/>
          <w:sz w:val="20"/>
          <w:szCs w:val="20"/>
        </w:rPr>
        <w:t xml:space="preserve"> nesretni događaj u Kostelu dana 05.11.2012.</w:t>
      </w:r>
    </w:p>
    <w:p w14:paraId="6639ED9E" w14:textId="77777777" w:rsidR="005B3AD2" w:rsidRPr="00917901" w:rsidRDefault="005B3AD2" w:rsidP="005B3AD2">
      <w:pPr>
        <w:spacing w:after="0"/>
        <w:jc w:val="both"/>
        <w:rPr>
          <w:rFonts w:ascii="Arial" w:hAnsi="Arial" w:cs="Arial"/>
          <w:sz w:val="20"/>
          <w:szCs w:val="20"/>
        </w:rPr>
      </w:pPr>
      <w:r w:rsidRPr="00917901">
        <w:rPr>
          <w:rFonts w:ascii="Arial" w:hAnsi="Arial" w:cs="Arial"/>
          <w:sz w:val="20"/>
          <w:szCs w:val="20"/>
        </w:rPr>
        <w:t xml:space="preserve">Odvjetnica za Humkom  d.o.o. je Vesna Narančić. </w:t>
      </w:r>
    </w:p>
    <w:p w14:paraId="575DADE0" w14:textId="77777777" w:rsidR="005B3AD2" w:rsidRPr="00ED2129" w:rsidRDefault="005B3AD2" w:rsidP="005B3AD2">
      <w:pPr>
        <w:spacing w:after="0"/>
        <w:jc w:val="both"/>
        <w:rPr>
          <w:rFonts w:ascii="Arial" w:hAnsi="Arial" w:cs="Arial"/>
          <w:sz w:val="20"/>
          <w:szCs w:val="20"/>
        </w:rPr>
      </w:pPr>
      <w:bookmarkStart w:id="3" w:name="_Hlk193368794"/>
      <w:r w:rsidRPr="00ED2129">
        <w:rPr>
          <w:rFonts w:ascii="Arial" w:hAnsi="Arial" w:cs="Arial"/>
          <w:sz w:val="20"/>
          <w:szCs w:val="20"/>
        </w:rPr>
        <w:t xml:space="preserve">Ovlašteni predstavnik okrivljene pravne osobe Humkom d.o.o. bila je Anica Kovačić </w:t>
      </w:r>
      <w:bookmarkEnd w:id="3"/>
      <w:r w:rsidRPr="00ED2129">
        <w:rPr>
          <w:rFonts w:ascii="Arial" w:hAnsi="Arial" w:cs="Arial"/>
          <w:sz w:val="20"/>
          <w:szCs w:val="20"/>
        </w:rPr>
        <w:t>– bivša pročelnica Općine Hum na Sutli  do opoziva punomoći URBROJ: 31/2024 od  20. kolovoz 2024. g., a Odlukom o dodjeli punomoći URBROJ 32/2024 od 20.8.2024.g. ovlašteni predstavnik okrivljene pravne osobe Humkom d.o.o. je Đurđica Ružak - pročelnica Općine Hum na Sutli.</w:t>
      </w:r>
    </w:p>
    <w:p w14:paraId="3FE43E4C" w14:textId="77777777" w:rsidR="005B3AD2" w:rsidRPr="002E0A73" w:rsidRDefault="005B3AD2" w:rsidP="005B3AD2">
      <w:pPr>
        <w:spacing w:after="0"/>
        <w:jc w:val="both"/>
        <w:rPr>
          <w:rFonts w:ascii="Arial" w:hAnsi="Arial" w:cs="Arial"/>
          <w:color w:val="7030A0"/>
          <w:sz w:val="20"/>
          <w:szCs w:val="20"/>
        </w:rPr>
      </w:pPr>
    </w:p>
    <w:p w14:paraId="3236ADDF" w14:textId="77777777" w:rsidR="005B3AD2" w:rsidRDefault="005B3AD2" w:rsidP="005B3AD2">
      <w:pPr>
        <w:spacing w:after="0"/>
        <w:jc w:val="both"/>
        <w:rPr>
          <w:rFonts w:ascii="Arial" w:hAnsi="Arial" w:cs="Arial"/>
          <w:sz w:val="20"/>
          <w:szCs w:val="20"/>
        </w:rPr>
      </w:pPr>
      <w:r w:rsidRPr="00917901">
        <w:rPr>
          <w:rFonts w:ascii="Arial" w:hAnsi="Arial" w:cs="Arial"/>
          <w:sz w:val="20"/>
          <w:szCs w:val="20"/>
        </w:rPr>
        <w:t xml:space="preserve">Dana 18. listopada 2017. primljena je od Općinskog suda u Zlataru Optužnica Županijskog državnog odvjetništva u Splitu protiv prvookrivljenog Hrvoja Brezinšćaka, drugookrivljenog Mladena Ropuša i trećeokrivljenog  trgovačkog društva Humkom d.o.o. Dana 24. listopada 2017. podnesen je odgovor na optužnicu Općinskom sudu u Zlataru, a 01. veljače 2018. optužnica je postala pravomoćna. </w:t>
      </w:r>
      <w:r>
        <w:rPr>
          <w:rFonts w:ascii="Arial" w:hAnsi="Arial" w:cs="Arial"/>
          <w:sz w:val="20"/>
          <w:szCs w:val="20"/>
        </w:rPr>
        <w:t xml:space="preserve">Od 2019. na dalje održavaju se rasprave odnosno ročišta (saslušanja svjedoka i sudska vještačenja). </w:t>
      </w:r>
    </w:p>
    <w:p w14:paraId="76B909B1" w14:textId="77777777" w:rsidR="005B3AD2" w:rsidRDefault="005B3AD2" w:rsidP="005B3AD2">
      <w:pPr>
        <w:spacing w:after="0"/>
        <w:jc w:val="both"/>
        <w:rPr>
          <w:rFonts w:ascii="Arial" w:hAnsi="Arial" w:cs="Arial"/>
          <w:sz w:val="20"/>
          <w:szCs w:val="20"/>
        </w:rPr>
      </w:pPr>
    </w:p>
    <w:p w14:paraId="33B5C8A8" w14:textId="77777777" w:rsidR="005B3AD2" w:rsidRPr="00ED2129" w:rsidRDefault="005B3AD2" w:rsidP="005B3AD2">
      <w:pPr>
        <w:spacing w:after="0"/>
        <w:jc w:val="both"/>
        <w:rPr>
          <w:rFonts w:ascii="Arial" w:hAnsi="Arial" w:cs="Arial"/>
          <w:sz w:val="20"/>
          <w:szCs w:val="20"/>
        </w:rPr>
      </w:pPr>
      <w:r w:rsidRPr="00ED2129">
        <w:rPr>
          <w:rFonts w:ascii="Arial" w:hAnsi="Arial" w:cs="Arial"/>
          <w:sz w:val="20"/>
          <w:szCs w:val="20"/>
        </w:rPr>
        <w:t xml:space="preserve">Zadnja rasprava održana je 08.11.2024. g. </w:t>
      </w:r>
    </w:p>
    <w:p w14:paraId="5FDFAA86" w14:textId="77777777" w:rsidR="005B3AD2" w:rsidRDefault="005B3AD2" w:rsidP="005B3AD2">
      <w:pPr>
        <w:spacing w:after="0"/>
        <w:jc w:val="both"/>
        <w:rPr>
          <w:rFonts w:ascii="Arial" w:hAnsi="Arial" w:cs="Arial"/>
          <w:sz w:val="20"/>
          <w:szCs w:val="20"/>
        </w:rPr>
      </w:pPr>
      <w:r w:rsidRPr="00ED2129">
        <w:rPr>
          <w:rFonts w:ascii="Arial" w:hAnsi="Arial" w:cs="Arial"/>
          <w:sz w:val="20"/>
          <w:szCs w:val="20"/>
        </w:rPr>
        <w:t xml:space="preserve">Na njoj su nakon izvedenih dokaznih radnji izneseni završni govori stranaka u postupku te je sutkinja donijela Rješenje o objavi presude. </w:t>
      </w:r>
    </w:p>
    <w:p w14:paraId="229DBA30" w14:textId="77777777" w:rsidR="005B3AD2" w:rsidRPr="00ED2129" w:rsidRDefault="005B3AD2" w:rsidP="005B3AD2">
      <w:pPr>
        <w:spacing w:after="0"/>
        <w:jc w:val="both"/>
        <w:rPr>
          <w:rFonts w:ascii="Arial" w:hAnsi="Arial" w:cs="Arial"/>
          <w:sz w:val="20"/>
          <w:szCs w:val="20"/>
        </w:rPr>
      </w:pPr>
      <w:r w:rsidRPr="00ED2129">
        <w:rPr>
          <w:rFonts w:ascii="Arial" w:hAnsi="Arial" w:cs="Arial"/>
          <w:sz w:val="20"/>
          <w:szCs w:val="20"/>
        </w:rPr>
        <w:t>Objava presude bila je određena za 12.11.2024. g. te su istom I-optuženi Hrvoje Brezinšćak, II-optuženi Mladen Ropuš i III-optuženo trgovačko društvo Humkom d.o.o. nepravomoćno oslobođeni optužbe.</w:t>
      </w:r>
    </w:p>
    <w:p w14:paraId="17FC7F4F" w14:textId="77777777" w:rsidR="005B3AD2" w:rsidRPr="00E95015" w:rsidRDefault="005B3AD2" w:rsidP="005B3AD2">
      <w:pPr>
        <w:spacing w:after="0"/>
        <w:jc w:val="both"/>
        <w:rPr>
          <w:rFonts w:ascii="Arial" w:hAnsi="Arial" w:cs="Arial"/>
        </w:rPr>
      </w:pPr>
      <w:r>
        <w:rPr>
          <w:rFonts w:ascii="Arial" w:hAnsi="Arial" w:cs="Arial"/>
        </w:rPr>
        <w:t xml:space="preserve"> </w:t>
      </w:r>
    </w:p>
    <w:p w14:paraId="4CACB232" w14:textId="77777777" w:rsidR="005B3AD2" w:rsidRPr="00E95015" w:rsidRDefault="005B3AD2" w:rsidP="005B3AD2">
      <w:pPr>
        <w:spacing w:after="0"/>
        <w:jc w:val="both"/>
        <w:rPr>
          <w:rFonts w:ascii="Arial" w:hAnsi="Arial" w:cs="Arial"/>
        </w:rPr>
      </w:pPr>
      <w:r>
        <w:rPr>
          <w:rFonts w:ascii="Arial" w:hAnsi="Arial" w:cs="Arial"/>
        </w:rPr>
        <w:t>Ukupni t</w:t>
      </w:r>
      <w:r w:rsidRPr="00E95015">
        <w:rPr>
          <w:rFonts w:ascii="Arial" w:hAnsi="Arial" w:cs="Arial"/>
        </w:rPr>
        <w:t xml:space="preserve">roškovi sudskih sporova vezanih uz nesretni slučaj u Kostelu dana </w:t>
      </w:r>
      <w:r>
        <w:rPr>
          <w:rFonts w:ascii="Arial" w:hAnsi="Arial" w:cs="Arial"/>
        </w:rPr>
        <w:t>05.11.2012. od 2015. do 31.12.2025</w:t>
      </w:r>
      <w:r w:rsidRPr="00E95015">
        <w:rPr>
          <w:rFonts w:ascii="Arial" w:hAnsi="Arial" w:cs="Arial"/>
        </w:rPr>
        <w:t>.</w:t>
      </w:r>
    </w:p>
    <w:tbl>
      <w:tblPr>
        <w:tblStyle w:val="Reetkatablice"/>
        <w:tblW w:w="0" w:type="auto"/>
        <w:tblLook w:val="04A0" w:firstRow="1" w:lastRow="0" w:firstColumn="1" w:lastColumn="0" w:noHBand="0" w:noVBand="1"/>
      </w:tblPr>
      <w:tblGrid>
        <w:gridCol w:w="6484"/>
        <w:gridCol w:w="1550"/>
        <w:gridCol w:w="1480"/>
      </w:tblGrid>
      <w:tr w:rsidR="005B3AD2" w:rsidRPr="00120F35" w14:paraId="6333293B" w14:textId="77777777" w:rsidTr="005B3AD2">
        <w:tc>
          <w:tcPr>
            <w:tcW w:w="6484" w:type="dxa"/>
          </w:tcPr>
          <w:p w14:paraId="183D005B" w14:textId="77777777" w:rsidR="005B3AD2" w:rsidRPr="00120F35" w:rsidRDefault="005B3AD2" w:rsidP="005B3AD2">
            <w:pPr>
              <w:jc w:val="both"/>
              <w:rPr>
                <w:rFonts w:ascii="Arial" w:hAnsi="Arial" w:cs="Arial"/>
                <w:i/>
                <w:sz w:val="20"/>
                <w:szCs w:val="20"/>
              </w:rPr>
            </w:pPr>
            <w:r>
              <w:rPr>
                <w:rFonts w:ascii="Arial" w:hAnsi="Arial" w:cs="Arial"/>
                <w:i/>
                <w:sz w:val="20"/>
                <w:szCs w:val="20"/>
              </w:rPr>
              <w:t>u EUR</w:t>
            </w:r>
          </w:p>
        </w:tc>
        <w:tc>
          <w:tcPr>
            <w:tcW w:w="1550" w:type="dxa"/>
            <w:shd w:val="clear" w:color="auto" w:fill="FFFFFF" w:themeFill="background1"/>
          </w:tcPr>
          <w:p w14:paraId="774374E1" w14:textId="77777777" w:rsidR="005B3AD2" w:rsidRPr="00120F35" w:rsidRDefault="005B3AD2" w:rsidP="005B3AD2">
            <w:pPr>
              <w:jc w:val="center"/>
              <w:rPr>
                <w:rFonts w:ascii="Arial" w:hAnsi="Arial" w:cs="Arial"/>
                <w:i/>
                <w:sz w:val="20"/>
                <w:szCs w:val="20"/>
              </w:rPr>
            </w:pPr>
            <w:r>
              <w:rPr>
                <w:rFonts w:ascii="Arial" w:hAnsi="Arial" w:cs="Arial"/>
                <w:i/>
                <w:sz w:val="20"/>
                <w:szCs w:val="20"/>
              </w:rPr>
              <w:t>Do 2024.</w:t>
            </w:r>
          </w:p>
        </w:tc>
        <w:tc>
          <w:tcPr>
            <w:tcW w:w="1480" w:type="dxa"/>
            <w:shd w:val="clear" w:color="auto" w:fill="D9D9D9" w:themeFill="background1" w:themeFillShade="D9"/>
          </w:tcPr>
          <w:p w14:paraId="71E7C310" w14:textId="77DCDC0A" w:rsidR="005B3AD2" w:rsidRPr="00120F35" w:rsidRDefault="005B3AD2" w:rsidP="005B3AD2">
            <w:pPr>
              <w:jc w:val="center"/>
              <w:rPr>
                <w:rFonts w:ascii="Arial" w:hAnsi="Arial" w:cs="Arial"/>
                <w:i/>
                <w:sz w:val="20"/>
                <w:szCs w:val="20"/>
              </w:rPr>
            </w:pPr>
            <w:r>
              <w:rPr>
                <w:rFonts w:ascii="Arial" w:hAnsi="Arial" w:cs="Arial"/>
                <w:i/>
                <w:sz w:val="20"/>
                <w:szCs w:val="20"/>
              </w:rPr>
              <w:t>2025.</w:t>
            </w:r>
          </w:p>
        </w:tc>
      </w:tr>
      <w:tr w:rsidR="005B3AD2" w14:paraId="6AA3F1D3" w14:textId="77777777" w:rsidTr="005B3AD2">
        <w:tc>
          <w:tcPr>
            <w:tcW w:w="6484" w:type="dxa"/>
          </w:tcPr>
          <w:p w14:paraId="3CC1B658" w14:textId="77777777" w:rsidR="005B3AD2" w:rsidRPr="00386AEA" w:rsidRDefault="005B3AD2" w:rsidP="005B3AD2">
            <w:pPr>
              <w:jc w:val="both"/>
              <w:rPr>
                <w:rFonts w:ascii="Arial" w:hAnsi="Arial" w:cs="Arial"/>
                <w:i/>
                <w:sz w:val="18"/>
                <w:szCs w:val="18"/>
              </w:rPr>
            </w:pPr>
            <w:r w:rsidRPr="00386AEA">
              <w:rPr>
                <w:rFonts w:ascii="Arial" w:hAnsi="Arial" w:cs="Arial"/>
                <w:i/>
                <w:sz w:val="18"/>
                <w:szCs w:val="18"/>
              </w:rPr>
              <w:t>Troškovi odvjetnika</w:t>
            </w:r>
          </w:p>
        </w:tc>
        <w:tc>
          <w:tcPr>
            <w:tcW w:w="1550" w:type="dxa"/>
            <w:shd w:val="clear" w:color="auto" w:fill="FFFFFF" w:themeFill="background1"/>
          </w:tcPr>
          <w:p w14:paraId="6E7D15BF" w14:textId="16B2C0F6" w:rsidR="005B3AD2" w:rsidRPr="00386AEA" w:rsidRDefault="005B3AD2" w:rsidP="005B3AD2">
            <w:pPr>
              <w:jc w:val="right"/>
              <w:rPr>
                <w:rFonts w:ascii="Arial" w:hAnsi="Arial" w:cs="Arial"/>
                <w:sz w:val="18"/>
                <w:szCs w:val="18"/>
              </w:rPr>
            </w:pPr>
            <w:r>
              <w:rPr>
                <w:rFonts w:ascii="Arial" w:hAnsi="Arial" w:cs="Arial"/>
                <w:sz w:val="18"/>
                <w:szCs w:val="18"/>
              </w:rPr>
              <w:t>31.069,60</w:t>
            </w:r>
          </w:p>
        </w:tc>
        <w:tc>
          <w:tcPr>
            <w:tcW w:w="1480" w:type="dxa"/>
            <w:shd w:val="clear" w:color="auto" w:fill="D9D9D9" w:themeFill="background1" w:themeFillShade="D9"/>
          </w:tcPr>
          <w:p w14:paraId="4FB8410A" w14:textId="63608257" w:rsidR="005B3AD2" w:rsidRPr="007158A6" w:rsidRDefault="005B3AD2" w:rsidP="005B3AD2">
            <w:pPr>
              <w:jc w:val="right"/>
              <w:rPr>
                <w:rFonts w:ascii="Arial" w:hAnsi="Arial" w:cs="Arial"/>
                <w:sz w:val="18"/>
                <w:szCs w:val="18"/>
              </w:rPr>
            </w:pPr>
            <w:r w:rsidRPr="007158A6">
              <w:rPr>
                <w:rFonts w:ascii="Arial" w:hAnsi="Arial" w:cs="Arial"/>
                <w:sz w:val="18"/>
                <w:szCs w:val="18"/>
              </w:rPr>
              <w:t>0,00</w:t>
            </w:r>
          </w:p>
        </w:tc>
      </w:tr>
      <w:tr w:rsidR="005B3AD2" w14:paraId="71070D9A" w14:textId="77777777" w:rsidTr="005B3AD2">
        <w:tc>
          <w:tcPr>
            <w:tcW w:w="6484" w:type="dxa"/>
          </w:tcPr>
          <w:p w14:paraId="2E8119A6" w14:textId="77777777" w:rsidR="005B3AD2" w:rsidRPr="00386AEA" w:rsidRDefault="005B3AD2" w:rsidP="005B3AD2">
            <w:pPr>
              <w:jc w:val="both"/>
              <w:rPr>
                <w:rFonts w:ascii="Arial" w:hAnsi="Arial" w:cs="Arial"/>
                <w:i/>
                <w:sz w:val="18"/>
                <w:szCs w:val="18"/>
              </w:rPr>
            </w:pPr>
            <w:r w:rsidRPr="00386AEA">
              <w:rPr>
                <w:rFonts w:ascii="Arial" w:hAnsi="Arial" w:cs="Arial"/>
                <w:i/>
                <w:sz w:val="18"/>
                <w:szCs w:val="18"/>
              </w:rPr>
              <w:t>Troškovi predstavnika</w:t>
            </w:r>
          </w:p>
        </w:tc>
        <w:tc>
          <w:tcPr>
            <w:tcW w:w="1550" w:type="dxa"/>
            <w:shd w:val="clear" w:color="auto" w:fill="FFFFFF" w:themeFill="background1"/>
          </w:tcPr>
          <w:p w14:paraId="29C1C1A9" w14:textId="77777777" w:rsidR="005B3AD2" w:rsidRPr="00386AEA" w:rsidRDefault="005B3AD2" w:rsidP="005B3AD2">
            <w:pPr>
              <w:jc w:val="right"/>
              <w:rPr>
                <w:rFonts w:ascii="Arial" w:hAnsi="Arial" w:cs="Arial"/>
                <w:sz w:val="18"/>
                <w:szCs w:val="18"/>
              </w:rPr>
            </w:pPr>
            <w:r>
              <w:rPr>
                <w:rFonts w:ascii="Arial" w:hAnsi="Arial" w:cs="Arial"/>
                <w:sz w:val="18"/>
                <w:szCs w:val="18"/>
              </w:rPr>
              <w:t>2.598,10</w:t>
            </w:r>
          </w:p>
        </w:tc>
        <w:tc>
          <w:tcPr>
            <w:tcW w:w="1480" w:type="dxa"/>
            <w:shd w:val="clear" w:color="auto" w:fill="D9D9D9" w:themeFill="background1" w:themeFillShade="D9"/>
          </w:tcPr>
          <w:p w14:paraId="092F2765" w14:textId="77777777" w:rsidR="005B3AD2" w:rsidRPr="007158A6" w:rsidRDefault="005B3AD2" w:rsidP="005B3AD2">
            <w:pPr>
              <w:jc w:val="right"/>
              <w:rPr>
                <w:rFonts w:ascii="Arial" w:hAnsi="Arial" w:cs="Arial"/>
                <w:sz w:val="18"/>
                <w:szCs w:val="18"/>
              </w:rPr>
            </w:pPr>
            <w:r w:rsidRPr="007158A6">
              <w:rPr>
                <w:rFonts w:ascii="Arial" w:hAnsi="Arial" w:cs="Arial"/>
                <w:sz w:val="18"/>
                <w:szCs w:val="18"/>
              </w:rPr>
              <w:t>0,00</w:t>
            </w:r>
          </w:p>
        </w:tc>
      </w:tr>
      <w:tr w:rsidR="005B3AD2" w14:paraId="47B03735" w14:textId="77777777" w:rsidTr="005B3AD2">
        <w:tc>
          <w:tcPr>
            <w:tcW w:w="6484" w:type="dxa"/>
          </w:tcPr>
          <w:p w14:paraId="36A1CAD3" w14:textId="77777777" w:rsidR="005B3AD2" w:rsidRPr="00386AEA" w:rsidRDefault="005B3AD2" w:rsidP="005B3AD2">
            <w:pPr>
              <w:jc w:val="both"/>
              <w:rPr>
                <w:rFonts w:ascii="Arial" w:hAnsi="Arial" w:cs="Arial"/>
                <w:i/>
                <w:sz w:val="18"/>
                <w:szCs w:val="18"/>
              </w:rPr>
            </w:pPr>
            <w:r w:rsidRPr="00386AEA">
              <w:rPr>
                <w:rFonts w:ascii="Arial" w:hAnsi="Arial" w:cs="Arial"/>
                <w:i/>
                <w:sz w:val="18"/>
                <w:szCs w:val="18"/>
              </w:rPr>
              <w:t>Sudski troškovi i takse</w:t>
            </w:r>
          </w:p>
        </w:tc>
        <w:tc>
          <w:tcPr>
            <w:tcW w:w="1550" w:type="dxa"/>
            <w:shd w:val="clear" w:color="auto" w:fill="FFFFFF" w:themeFill="background1"/>
          </w:tcPr>
          <w:p w14:paraId="77EEE07C" w14:textId="77777777" w:rsidR="005B3AD2" w:rsidRPr="00386AEA" w:rsidRDefault="005B3AD2" w:rsidP="005B3AD2">
            <w:pPr>
              <w:jc w:val="right"/>
              <w:rPr>
                <w:rFonts w:ascii="Arial" w:hAnsi="Arial" w:cs="Arial"/>
                <w:sz w:val="18"/>
                <w:szCs w:val="18"/>
              </w:rPr>
            </w:pPr>
            <w:r>
              <w:rPr>
                <w:rFonts w:ascii="Arial" w:hAnsi="Arial" w:cs="Arial"/>
                <w:sz w:val="18"/>
                <w:szCs w:val="18"/>
              </w:rPr>
              <w:t>3.125,62</w:t>
            </w:r>
          </w:p>
        </w:tc>
        <w:tc>
          <w:tcPr>
            <w:tcW w:w="1480" w:type="dxa"/>
            <w:shd w:val="clear" w:color="auto" w:fill="D9D9D9" w:themeFill="background1" w:themeFillShade="D9"/>
          </w:tcPr>
          <w:p w14:paraId="2226DB1A" w14:textId="77777777" w:rsidR="005B3AD2" w:rsidRPr="007158A6" w:rsidRDefault="005B3AD2" w:rsidP="005B3AD2">
            <w:pPr>
              <w:jc w:val="right"/>
              <w:rPr>
                <w:rFonts w:ascii="Arial" w:hAnsi="Arial" w:cs="Arial"/>
                <w:sz w:val="18"/>
                <w:szCs w:val="18"/>
              </w:rPr>
            </w:pPr>
            <w:r w:rsidRPr="007158A6">
              <w:rPr>
                <w:rFonts w:ascii="Arial" w:hAnsi="Arial" w:cs="Arial"/>
                <w:sz w:val="18"/>
                <w:szCs w:val="18"/>
              </w:rPr>
              <w:t>0,00</w:t>
            </w:r>
          </w:p>
        </w:tc>
      </w:tr>
      <w:tr w:rsidR="005B3AD2" w14:paraId="62E079A5" w14:textId="77777777" w:rsidTr="005B3AD2">
        <w:tc>
          <w:tcPr>
            <w:tcW w:w="6484" w:type="dxa"/>
          </w:tcPr>
          <w:p w14:paraId="4E42C006" w14:textId="77777777" w:rsidR="005B3AD2" w:rsidRPr="00386AEA" w:rsidRDefault="005B3AD2" w:rsidP="005B3AD2">
            <w:pPr>
              <w:jc w:val="both"/>
              <w:rPr>
                <w:rFonts w:ascii="Arial" w:hAnsi="Arial" w:cs="Arial"/>
                <w:i/>
                <w:sz w:val="18"/>
                <w:szCs w:val="18"/>
              </w:rPr>
            </w:pPr>
            <w:r w:rsidRPr="00386AEA">
              <w:rPr>
                <w:rFonts w:ascii="Arial" w:hAnsi="Arial" w:cs="Arial"/>
                <w:i/>
                <w:sz w:val="18"/>
                <w:szCs w:val="18"/>
              </w:rPr>
              <w:t>Odštete po presudama</w:t>
            </w:r>
          </w:p>
        </w:tc>
        <w:tc>
          <w:tcPr>
            <w:tcW w:w="1550" w:type="dxa"/>
            <w:shd w:val="clear" w:color="auto" w:fill="FFFFFF" w:themeFill="background1"/>
          </w:tcPr>
          <w:p w14:paraId="71CD82DD" w14:textId="77777777" w:rsidR="005B3AD2" w:rsidRPr="00386AEA" w:rsidRDefault="005B3AD2" w:rsidP="005B3AD2">
            <w:pPr>
              <w:jc w:val="right"/>
              <w:rPr>
                <w:rFonts w:ascii="Arial" w:hAnsi="Arial" w:cs="Arial"/>
                <w:sz w:val="18"/>
                <w:szCs w:val="18"/>
              </w:rPr>
            </w:pPr>
            <w:r>
              <w:rPr>
                <w:rFonts w:ascii="Arial" w:hAnsi="Arial" w:cs="Arial"/>
                <w:sz w:val="18"/>
                <w:szCs w:val="18"/>
              </w:rPr>
              <w:t>250.178,67</w:t>
            </w:r>
          </w:p>
        </w:tc>
        <w:tc>
          <w:tcPr>
            <w:tcW w:w="1480" w:type="dxa"/>
            <w:shd w:val="clear" w:color="auto" w:fill="D9D9D9" w:themeFill="background1" w:themeFillShade="D9"/>
          </w:tcPr>
          <w:p w14:paraId="74224C92" w14:textId="77777777" w:rsidR="005B3AD2" w:rsidRPr="007158A6" w:rsidRDefault="005B3AD2" w:rsidP="005B3AD2">
            <w:pPr>
              <w:jc w:val="right"/>
              <w:rPr>
                <w:rFonts w:ascii="Arial" w:hAnsi="Arial" w:cs="Arial"/>
                <w:sz w:val="18"/>
                <w:szCs w:val="18"/>
              </w:rPr>
            </w:pPr>
            <w:r w:rsidRPr="007158A6">
              <w:rPr>
                <w:rFonts w:ascii="Arial" w:hAnsi="Arial" w:cs="Arial"/>
                <w:sz w:val="18"/>
                <w:szCs w:val="18"/>
              </w:rPr>
              <w:t>0,00</w:t>
            </w:r>
          </w:p>
        </w:tc>
      </w:tr>
      <w:tr w:rsidR="005B3AD2" w14:paraId="07E26ECF" w14:textId="77777777" w:rsidTr="005B3AD2">
        <w:tc>
          <w:tcPr>
            <w:tcW w:w="6484" w:type="dxa"/>
          </w:tcPr>
          <w:p w14:paraId="58A78B7A" w14:textId="77777777" w:rsidR="005B3AD2" w:rsidRPr="00621205" w:rsidRDefault="005B3AD2" w:rsidP="005B3AD2">
            <w:pPr>
              <w:jc w:val="both"/>
              <w:rPr>
                <w:rFonts w:ascii="Arial" w:hAnsi="Arial" w:cs="Arial"/>
                <w:b/>
                <w:i/>
                <w:sz w:val="20"/>
                <w:szCs w:val="20"/>
              </w:rPr>
            </w:pPr>
            <w:r w:rsidRPr="00621205">
              <w:rPr>
                <w:rFonts w:ascii="Arial" w:hAnsi="Arial" w:cs="Arial"/>
                <w:b/>
                <w:i/>
                <w:sz w:val="20"/>
                <w:szCs w:val="20"/>
              </w:rPr>
              <w:t>Ukupno</w:t>
            </w:r>
          </w:p>
        </w:tc>
        <w:tc>
          <w:tcPr>
            <w:tcW w:w="1550" w:type="dxa"/>
            <w:shd w:val="clear" w:color="auto" w:fill="FFFFFF" w:themeFill="background1"/>
          </w:tcPr>
          <w:p w14:paraId="2E9EADAC" w14:textId="389CA215" w:rsidR="005B3AD2" w:rsidRPr="00621205" w:rsidRDefault="005B3AD2" w:rsidP="005B3AD2">
            <w:pPr>
              <w:jc w:val="right"/>
              <w:rPr>
                <w:rFonts w:ascii="Arial" w:hAnsi="Arial" w:cs="Arial"/>
                <w:b/>
                <w:sz w:val="20"/>
                <w:szCs w:val="20"/>
              </w:rPr>
            </w:pPr>
            <w:r>
              <w:rPr>
                <w:rFonts w:ascii="Arial" w:hAnsi="Arial" w:cs="Arial"/>
                <w:b/>
                <w:sz w:val="20"/>
                <w:szCs w:val="20"/>
              </w:rPr>
              <w:t>286.971,99</w:t>
            </w:r>
          </w:p>
        </w:tc>
        <w:tc>
          <w:tcPr>
            <w:tcW w:w="1480" w:type="dxa"/>
            <w:shd w:val="clear" w:color="auto" w:fill="D9D9D9" w:themeFill="background1" w:themeFillShade="D9"/>
          </w:tcPr>
          <w:p w14:paraId="18797DF9" w14:textId="1BCBD4C4" w:rsidR="005B3AD2" w:rsidRPr="007158A6" w:rsidRDefault="005B3AD2" w:rsidP="005B3AD2">
            <w:pPr>
              <w:jc w:val="right"/>
              <w:rPr>
                <w:rFonts w:ascii="Arial" w:hAnsi="Arial" w:cs="Arial"/>
                <w:b/>
                <w:sz w:val="20"/>
                <w:szCs w:val="20"/>
              </w:rPr>
            </w:pPr>
            <w:r w:rsidRPr="007158A6">
              <w:rPr>
                <w:rFonts w:ascii="Arial" w:hAnsi="Arial" w:cs="Arial"/>
                <w:b/>
                <w:sz w:val="20"/>
                <w:szCs w:val="20"/>
              </w:rPr>
              <w:t>0,00</w:t>
            </w:r>
          </w:p>
        </w:tc>
      </w:tr>
      <w:tr w:rsidR="005B3AD2" w14:paraId="4D186F0B" w14:textId="77777777" w:rsidTr="005B3AD2">
        <w:tc>
          <w:tcPr>
            <w:tcW w:w="6484" w:type="dxa"/>
          </w:tcPr>
          <w:p w14:paraId="14C1BB44" w14:textId="77777777" w:rsidR="005B3AD2" w:rsidRDefault="005B3AD2" w:rsidP="005B3AD2">
            <w:pPr>
              <w:jc w:val="both"/>
              <w:rPr>
                <w:rFonts w:ascii="Arial" w:hAnsi="Arial" w:cs="Arial"/>
                <w:i/>
                <w:sz w:val="20"/>
                <w:szCs w:val="20"/>
              </w:rPr>
            </w:pPr>
            <w:r>
              <w:rPr>
                <w:rFonts w:ascii="Arial" w:hAnsi="Arial" w:cs="Arial"/>
                <w:i/>
                <w:sz w:val="20"/>
                <w:szCs w:val="20"/>
              </w:rPr>
              <w:t>Refundirano od strane Općine Hum na Sutli</w:t>
            </w:r>
          </w:p>
        </w:tc>
        <w:tc>
          <w:tcPr>
            <w:tcW w:w="1550" w:type="dxa"/>
            <w:shd w:val="clear" w:color="auto" w:fill="FFFFFF" w:themeFill="background1"/>
          </w:tcPr>
          <w:p w14:paraId="6739DECA" w14:textId="77777777" w:rsidR="005B3AD2" w:rsidRDefault="005B3AD2" w:rsidP="005B3AD2">
            <w:pPr>
              <w:jc w:val="right"/>
              <w:rPr>
                <w:rFonts w:ascii="Arial" w:hAnsi="Arial" w:cs="Arial"/>
                <w:sz w:val="20"/>
                <w:szCs w:val="20"/>
              </w:rPr>
            </w:pPr>
            <w:r>
              <w:rPr>
                <w:rFonts w:ascii="Arial" w:hAnsi="Arial" w:cs="Arial"/>
                <w:sz w:val="20"/>
                <w:szCs w:val="20"/>
              </w:rPr>
              <w:t>236.075,58</w:t>
            </w:r>
          </w:p>
        </w:tc>
        <w:tc>
          <w:tcPr>
            <w:tcW w:w="1480" w:type="dxa"/>
            <w:shd w:val="clear" w:color="auto" w:fill="D9D9D9" w:themeFill="background1" w:themeFillShade="D9"/>
          </w:tcPr>
          <w:p w14:paraId="3224E957" w14:textId="77777777" w:rsidR="005B3AD2" w:rsidRPr="007158A6" w:rsidRDefault="005B3AD2" w:rsidP="005B3AD2">
            <w:pPr>
              <w:jc w:val="right"/>
              <w:rPr>
                <w:rFonts w:ascii="Arial" w:hAnsi="Arial" w:cs="Arial"/>
                <w:sz w:val="20"/>
                <w:szCs w:val="20"/>
              </w:rPr>
            </w:pPr>
            <w:r w:rsidRPr="007158A6">
              <w:rPr>
                <w:rFonts w:ascii="Arial" w:hAnsi="Arial" w:cs="Arial"/>
                <w:sz w:val="20"/>
                <w:szCs w:val="20"/>
              </w:rPr>
              <w:t>0,00</w:t>
            </w:r>
          </w:p>
        </w:tc>
      </w:tr>
      <w:tr w:rsidR="005B3AD2" w:rsidRPr="00120F35" w14:paraId="20845FC1" w14:textId="77777777" w:rsidTr="005B3AD2">
        <w:tc>
          <w:tcPr>
            <w:tcW w:w="6484" w:type="dxa"/>
          </w:tcPr>
          <w:p w14:paraId="3D68DAEE" w14:textId="77777777" w:rsidR="005B3AD2" w:rsidRPr="00854767" w:rsidRDefault="005B3AD2" w:rsidP="005B3AD2">
            <w:pPr>
              <w:jc w:val="both"/>
              <w:rPr>
                <w:rFonts w:ascii="Arial" w:hAnsi="Arial" w:cs="Arial"/>
                <w:b/>
                <w:i/>
                <w:color w:val="000000" w:themeColor="text1"/>
                <w:sz w:val="20"/>
                <w:szCs w:val="20"/>
              </w:rPr>
            </w:pPr>
            <w:r w:rsidRPr="00854767">
              <w:rPr>
                <w:rFonts w:ascii="Arial" w:hAnsi="Arial" w:cs="Arial"/>
                <w:b/>
                <w:i/>
                <w:color w:val="000000" w:themeColor="text1"/>
                <w:sz w:val="20"/>
                <w:szCs w:val="20"/>
              </w:rPr>
              <w:t>Plaćeno na teret Humkom</w:t>
            </w:r>
            <w:r>
              <w:rPr>
                <w:rFonts w:ascii="Arial" w:hAnsi="Arial" w:cs="Arial"/>
                <w:b/>
                <w:i/>
                <w:color w:val="000000" w:themeColor="text1"/>
                <w:sz w:val="20"/>
                <w:szCs w:val="20"/>
              </w:rPr>
              <w:t>-</w:t>
            </w:r>
            <w:r w:rsidRPr="00854767">
              <w:rPr>
                <w:rFonts w:ascii="Arial" w:hAnsi="Arial" w:cs="Arial"/>
                <w:b/>
                <w:i/>
                <w:color w:val="000000" w:themeColor="text1"/>
                <w:sz w:val="20"/>
                <w:szCs w:val="20"/>
              </w:rPr>
              <w:t>a d.o.o.</w:t>
            </w:r>
          </w:p>
        </w:tc>
        <w:tc>
          <w:tcPr>
            <w:tcW w:w="1550" w:type="dxa"/>
            <w:shd w:val="clear" w:color="auto" w:fill="FFFFFF" w:themeFill="background1"/>
          </w:tcPr>
          <w:p w14:paraId="7AA39F72" w14:textId="10147705" w:rsidR="005B3AD2" w:rsidRPr="00854767" w:rsidRDefault="005B3AD2" w:rsidP="005B3AD2">
            <w:pPr>
              <w:jc w:val="right"/>
              <w:rPr>
                <w:rFonts w:ascii="Arial" w:hAnsi="Arial" w:cs="Arial"/>
                <w:b/>
                <w:i/>
                <w:color w:val="000000" w:themeColor="text1"/>
                <w:sz w:val="20"/>
                <w:szCs w:val="20"/>
              </w:rPr>
            </w:pPr>
            <w:r>
              <w:rPr>
                <w:rFonts w:ascii="Arial" w:hAnsi="Arial" w:cs="Arial"/>
                <w:b/>
                <w:i/>
                <w:color w:val="000000" w:themeColor="text1"/>
                <w:sz w:val="20"/>
                <w:szCs w:val="20"/>
              </w:rPr>
              <w:t>50.896,41</w:t>
            </w:r>
          </w:p>
        </w:tc>
        <w:tc>
          <w:tcPr>
            <w:tcW w:w="1480" w:type="dxa"/>
            <w:shd w:val="clear" w:color="auto" w:fill="D9D9D9" w:themeFill="background1" w:themeFillShade="D9"/>
          </w:tcPr>
          <w:p w14:paraId="7228C116" w14:textId="5F470724" w:rsidR="005B3AD2" w:rsidRPr="007158A6" w:rsidRDefault="005B3AD2" w:rsidP="005B3AD2">
            <w:pPr>
              <w:jc w:val="right"/>
              <w:rPr>
                <w:rFonts w:ascii="Arial" w:hAnsi="Arial" w:cs="Arial"/>
                <w:b/>
                <w:i/>
                <w:sz w:val="20"/>
                <w:szCs w:val="20"/>
              </w:rPr>
            </w:pPr>
            <w:r w:rsidRPr="007158A6">
              <w:rPr>
                <w:rFonts w:ascii="Arial" w:hAnsi="Arial" w:cs="Arial"/>
                <w:b/>
                <w:i/>
                <w:sz w:val="20"/>
                <w:szCs w:val="20"/>
              </w:rPr>
              <w:t>0,00</w:t>
            </w:r>
          </w:p>
        </w:tc>
      </w:tr>
    </w:tbl>
    <w:p w14:paraId="115A4536" w14:textId="77777777" w:rsidR="005B3AD2" w:rsidRDefault="005B3AD2" w:rsidP="005B3AD2">
      <w:pPr>
        <w:spacing w:after="0"/>
        <w:jc w:val="both"/>
        <w:rPr>
          <w:rFonts w:ascii="Arial" w:hAnsi="Arial" w:cs="Arial"/>
        </w:rPr>
      </w:pPr>
    </w:p>
    <w:p w14:paraId="4F1DD0C7" w14:textId="77777777" w:rsidR="005B3AD2" w:rsidRDefault="005B3AD2" w:rsidP="005B3AD2">
      <w:pPr>
        <w:shd w:val="clear" w:color="auto" w:fill="FFFFFF" w:themeFill="background1"/>
        <w:spacing w:after="0"/>
        <w:jc w:val="both"/>
        <w:rPr>
          <w:rFonts w:ascii="Arial" w:hAnsi="Arial" w:cs="Arial"/>
          <w:b/>
          <w:sz w:val="24"/>
          <w:szCs w:val="24"/>
        </w:rPr>
      </w:pPr>
    </w:p>
    <w:p w14:paraId="2FDD0CE9" w14:textId="77777777" w:rsidR="00BD3FCC" w:rsidRDefault="00BD3FCC" w:rsidP="005B3AD2">
      <w:pPr>
        <w:shd w:val="clear" w:color="auto" w:fill="FFFFFF" w:themeFill="background1"/>
        <w:spacing w:after="0"/>
        <w:jc w:val="both"/>
        <w:rPr>
          <w:rFonts w:ascii="Arial" w:hAnsi="Arial" w:cs="Arial"/>
          <w:b/>
          <w:sz w:val="24"/>
          <w:szCs w:val="24"/>
        </w:rPr>
      </w:pPr>
    </w:p>
    <w:p w14:paraId="4E451911" w14:textId="77777777" w:rsidR="00BD3FCC" w:rsidRDefault="00BD3FCC" w:rsidP="005B3AD2">
      <w:pPr>
        <w:shd w:val="clear" w:color="auto" w:fill="FFFFFF" w:themeFill="background1"/>
        <w:spacing w:after="0"/>
        <w:jc w:val="both"/>
        <w:rPr>
          <w:rFonts w:ascii="Arial" w:hAnsi="Arial" w:cs="Arial"/>
          <w:b/>
          <w:sz w:val="24"/>
          <w:szCs w:val="24"/>
        </w:rPr>
      </w:pPr>
    </w:p>
    <w:p w14:paraId="4BDF7386" w14:textId="77777777" w:rsidR="00BD3FCC" w:rsidRDefault="00BD3FCC" w:rsidP="005B3AD2">
      <w:pPr>
        <w:shd w:val="clear" w:color="auto" w:fill="FFFFFF" w:themeFill="background1"/>
        <w:spacing w:after="0"/>
        <w:jc w:val="both"/>
        <w:rPr>
          <w:rFonts w:ascii="Arial" w:hAnsi="Arial" w:cs="Arial"/>
          <w:b/>
          <w:sz w:val="24"/>
          <w:szCs w:val="24"/>
        </w:rPr>
      </w:pPr>
    </w:p>
    <w:p w14:paraId="565FA70E" w14:textId="77777777" w:rsidR="00BD3FCC" w:rsidRDefault="00BD3FCC" w:rsidP="005B3AD2">
      <w:pPr>
        <w:shd w:val="clear" w:color="auto" w:fill="FFFFFF" w:themeFill="background1"/>
        <w:spacing w:after="0"/>
        <w:jc w:val="both"/>
        <w:rPr>
          <w:rFonts w:ascii="Arial" w:hAnsi="Arial" w:cs="Arial"/>
          <w:b/>
          <w:sz w:val="24"/>
          <w:szCs w:val="24"/>
        </w:rPr>
      </w:pPr>
    </w:p>
    <w:p w14:paraId="2E98B9F3" w14:textId="77777777" w:rsidR="00BD3FCC" w:rsidRDefault="00BD3FCC" w:rsidP="005B3AD2">
      <w:pPr>
        <w:shd w:val="clear" w:color="auto" w:fill="FFFFFF" w:themeFill="background1"/>
        <w:spacing w:after="0"/>
        <w:jc w:val="both"/>
        <w:rPr>
          <w:rFonts w:ascii="Arial" w:hAnsi="Arial" w:cs="Arial"/>
          <w:b/>
          <w:sz w:val="24"/>
          <w:szCs w:val="24"/>
        </w:rPr>
      </w:pPr>
    </w:p>
    <w:p w14:paraId="45DF49EB" w14:textId="77777777" w:rsidR="005B3AD2" w:rsidRPr="00DB73C4" w:rsidRDefault="005B3AD2" w:rsidP="005B3AD2">
      <w:pPr>
        <w:shd w:val="clear" w:color="auto" w:fill="FFFFFF" w:themeFill="background1"/>
        <w:spacing w:after="0"/>
        <w:jc w:val="both"/>
        <w:rPr>
          <w:rFonts w:ascii="Arial" w:hAnsi="Arial" w:cs="Arial"/>
          <w:b/>
          <w:sz w:val="24"/>
          <w:szCs w:val="24"/>
        </w:rPr>
      </w:pPr>
      <w:r w:rsidRPr="00DB73C4">
        <w:rPr>
          <w:rFonts w:ascii="Arial" w:hAnsi="Arial" w:cs="Arial"/>
          <w:b/>
          <w:sz w:val="24"/>
          <w:szCs w:val="24"/>
        </w:rPr>
        <w:lastRenderedPageBreak/>
        <w:t>III.2. Podaci o poslovanju po djelatnostima</w:t>
      </w:r>
    </w:p>
    <w:p w14:paraId="22239E3B" w14:textId="77777777" w:rsidR="005B3AD2" w:rsidRDefault="005B3AD2" w:rsidP="005B3AD2">
      <w:pPr>
        <w:shd w:val="clear" w:color="auto" w:fill="FFFFFF" w:themeFill="background1"/>
        <w:spacing w:after="0"/>
        <w:jc w:val="both"/>
        <w:rPr>
          <w:rFonts w:ascii="Arial" w:hAnsi="Arial" w:cs="Arial"/>
        </w:rPr>
      </w:pPr>
    </w:p>
    <w:p w14:paraId="4B79F973" w14:textId="77777777" w:rsidR="005B3AD2" w:rsidRPr="00F8774F" w:rsidRDefault="005B3AD2" w:rsidP="005B3AD2">
      <w:pPr>
        <w:shd w:val="clear" w:color="auto" w:fill="FFFFFF" w:themeFill="background1"/>
        <w:spacing w:after="0"/>
        <w:jc w:val="both"/>
        <w:rPr>
          <w:rFonts w:ascii="Arial" w:hAnsi="Arial" w:cs="Arial"/>
          <w:b/>
          <w:i/>
          <w:u w:val="single"/>
        </w:rPr>
      </w:pPr>
      <w:r w:rsidRPr="00F8774F">
        <w:rPr>
          <w:rFonts w:ascii="Arial" w:hAnsi="Arial" w:cs="Arial"/>
          <w:b/>
          <w:i/>
          <w:u w:val="single"/>
        </w:rPr>
        <w:t>III.2.1. Komunalna djelatnost</w:t>
      </w:r>
    </w:p>
    <w:p w14:paraId="21639D93" w14:textId="77777777" w:rsidR="005B3AD2" w:rsidRPr="00E95015" w:rsidRDefault="005B3AD2" w:rsidP="005B3AD2">
      <w:pPr>
        <w:spacing w:after="0"/>
        <w:jc w:val="both"/>
        <w:rPr>
          <w:rFonts w:ascii="Arial" w:hAnsi="Arial" w:cs="Arial"/>
        </w:rPr>
      </w:pPr>
    </w:p>
    <w:p w14:paraId="05A0E05B" w14:textId="77777777" w:rsidR="005B3AD2" w:rsidRDefault="005B3AD2" w:rsidP="005B3AD2">
      <w:pPr>
        <w:shd w:val="clear" w:color="auto" w:fill="FFFFFF" w:themeFill="background1"/>
        <w:spacing w:after="0"/>
        <w:rPr>
          <w:rFonts w:ascii="Arial" w:hAnsi="Arial" w:cs="Arial"/>
          <w:u w:val="single"/>
        </w:rPr>
      </w:pPr>
      <w:r w:rsidRPr="00DB73C4">
        <w:rPr>
          <w:rFonts w:ascii="Arial" w:hAnsi="Arial" w:cs="Arial"/>
          <w:u w:val="single"/>
        </w:rPr>
        <w:t xml:space="preserve">III.2.1.1. </w:t>
      </w:r>
      <w:r>
        <w:rPr>
          <w:rFonts w:ascii="Arial" w:hAnsi="Arial" w:cs="Arial"/>
          <w:u w:val="single"/>
        </w:rPr>
        <w:t>Komunalne djelatnosti kojima se osigurava održavanje komunalne infrastrukture</w:t>
      </w:r>
    </w:p>
    <w:p w14:paraId="07CBAF45" w14:textId="77777777" w:rsidR="005B3AD2" w:rsidRDefault="005B3AD2" w:rsidP="005B3AD2">
      <w:pPr>
        <w:shd w:val="clear" w:color="auto" w:fill="FFFFFF" w:themeFill="background1"/>
        <w:spacing w:after="0"/>
        <w:rPr>
          <w:rFonts w:ascii="Arial" w:hAnsi="Arial" w:cs="Arial"/>
          <w:u w:val="single"/>
        </w:rPr>
      </w:pPr>
    </w:p>
    <w:p w14:paraId="2C0FA3FD" w14:textId="77777777" w:rsidR="005B3AD2" w:rsidRDefault="005B3AD2" w:rsidP="005B3AD2">
      <w:pPr>
        <w:shd w:val="clear" w:color="auto" w:fill="FFFFFF" w:themeFill="background1"/>
        <w:spacing w:after="0"/>
        <w:jc w:val="both"/>
        <w:rPr>
          <w:rFonts w:ascii="Arial" w:hAnsi="Arial" w:cs="Arial"/>
        </w:rPr>
      </w:pPr>
      <w:r w:rsidRPr="004D6960">
        <w:rPr>
          <w:rFonts w:ascii="Arial" w:hAnsi="Arial" w:cs="Arial"/>
        </w:rPr>
        <w:t xml:space="preserve">Održavanje javnih površina </w:t>
      </w:r>
    </w:p>
    <w:p w14:paraId="6F12E40B" w14:textId="77777777" w:rsidR="005B3AD2" w:rsidRPr="000516C4" w:rsidRDefault="005B3AD2" w:rsidP="005B3AD2">
      <w:pPr>
        <w:shd w:val="clear" w:color="auto" w:fill="FFFFFF" w:themeFill="background1"/>
        <w:spacing w:after="0"/>
        <w:jc w:val="both"/>
        <w:rPr>
          <w:rFonts w:ascii="Arial" w:hAnsi="Arial" w:cs="Arial"/>
          <w:u w:val="single"/>
        </w:rPr>
      </w:pPr>
    </w:p>
    <w:p w14:paraId="42C3709C" w14:textId="77777777" w:rsidR="005B3AD2" w:rsidRDefault="005B3AD2" w:rsidP="005B3AD2">
      <w:pPr>
        <w:shd w:val="clear" w:color="auto" w:fill="FFFFFF" w:themeFill="background1"/>
        <w:spacing w:after="0"/>
        <w:jc w:val="both"/>
        <w:rPr>
          <w:rFonts w:ascii="Arial" w:hAnsi="Arial" w:cs="Arial"/>
          <w:color w:val="000000" w:themeColor="text1"/>
          <w:sz w:val="20"/>
          <w:szCs w:val="20"/>
        </w:rPr>
      </w:pPr>
      <w:r w:rsidRPr="00917901">
        <w:rPr>
          <w:rFonts w:ascii="Arial" w:hAnsi="Arial" w:cs="Arial"/>
          <w:color w:val="000000" w:themeColor="text1"/>
          <w:sz w:val="20"/>
          <w:szCs w:val="20"/>
        </w:rPr>
        <w:t xml:space="preserve">Obavljani su poslovi prema </w:t>
      </w:r>
      <w:r>
        <w:rPr>
          <w:rFonts w:ascii="Arial" w:hAnsi="Arial" w:cs="Arial"/>
          <w:color w:val="000000" w:themeColor="text1"/>
          <w:sz w:val="20"/>
          <w:szCs w:val="20"/>
        </w:rPr>
        <w:t xml:space="preserve">Ugovoru i </w:t>
      </w:r>
      <w:r w:rsidRPr="00917901">
        <w:rPr>
          <w:rFonts w:ascii="Arial" w:hAnsi="Arial" w:cs="Arial"/>
          <w:color w:val="000000" w:themeColor="text1"/>
          <w:sz w:val="20"/>
          <w:szCs w:val="20"/>
        </w:rPr>
        <w:t>Programu održavanja čistoće u dijelu koji se odnosi na čišćenje i održavanje javnih površina za Općinu Hum na Sutli.</w:t>
      </w:r>
      <w:r>
        <w:rPr>
          <w:rFonts w:ascii="Arial" w:hAnsi="Arial" w:cs="Arial"/>
          <w:color w:val="000000" w:themeColor="text1"/>
          <w:sz w:val="20"/>
          <w:szCs w:val="20"/>
        </w:rPr>
        <w:t xml:space="preserve"> </w:t>
      </w:r>
    </w:p>
    <w:p w14:paraId="5EC3D8D4" w14:textId="77777777" w:rsidR="005B3AD2" w:rsidRDefault="005B3AD2" w:rsidP="005B3AD2">
      <w:pPr>
        <w:shd w:val="clear" w:color="auto" w:fill="FFFFFF" w:themeFill="background1"/>
        <w:spacing w:after="0"/>
        <w:jc w:val="both"/>
        <w:rPr>
          <w:rFonts w:ascii="Arial" w:hAnsi="Arial" w:cs="Arial"/>
          <w:color w:val="000000" w:themeColor="text1"/>
          <w:sz w:val="20"/>
          <w:szCs w:val="20"/>
        </w:rPr>
      </w:pPr>
      <w:r>
        <w:rPr>
          <w:rFonts w:ascii="Arial" w:hAnsi="Arial" w:cs="Arial"/>
          <w:color w:val="000000" w:themeColor="text1"/>
          <w:sz w:val="20"/>
          <w:szCs w:val="20"/>
        </w:rPr>
        <w:t>Poslovi podrazumijevaju ručno i strojno čišćenje javno prometnih površina od snijega, zimskog posipavanja, otpadaka, lišća, trave, čišćenje slivnika, postavljanje i pražnjenje koševa, košnja trave, održavanje, njega i obnova drveća, ukrasnog bilja.</w:t>
      </w:r>
    </w:p>
    <w:p w14:paraId="1A6213C9" w14:textId="77777777" w:rsidR="005B3AD2" w:rsidRDefault="005B3AD2" w:rsidP="005B3AD2">
      <w:pPr>
        <w:shd w:val="clear" w:color="auto" w:fill="FFFFFF" w:themeFill="background1"/>
        <w:spacing w:after="0"/>
        <w:jc w:val="both"/>
        <w:rPr>
          <w:rFonts w:ascii="Arial" w:hAnsi="Arial" w:cs="Arial"/>
          <w:color w:val="000000" w:themeColor="text1"/>
          <w:sz w:val="20"/>
          <w:szCs w:val="20"/>
        </w:rPr>
      </w:pPr>
      <w:r>
        <w:rPr>
          <w:rFonts w:ascii="Arial" w:hAnsi="Arial" w:cs="Arial"/>
          <w:color w:val="000000" w:themeColor="text1"/>
          <w:sz w:val="20"/>
          <w:szCs w:val="20"/>
        </w:rPr>
        <w:t xml:space="preserve">Prihodi su u skladu sa planiranim potrebama čišćenja javnih površina te košnji odnosno održavanju  zelenih površina. </w:t>
      </w:r>
      <w:r w:rsidRPr="00917901">
        <w:rPr>
          <w:rFonts w:ascii="Arial" w:hAnsi="Arial" w:cs="Arial"/>
          <w:color w:val="000000" w:themeColor="text1"/>
          <w:sz w:val="20"/>
          <w:szCs w:val="20"/>
        </w:rPr>
        <w:t>Obračun radova vršen je mjesečno na temelju ovjerenih radnih naloga od strane ovlaštene osobe naručitelja.</w:t>
      </w:r>
    </w:p>
    <w:p w14:paraId="3F9DC688" w14:textId="77777777" w:rsidR="005B3AD2" w:rsidRDefault="005B3AD2" w:rsidP="005B3AD2">
      <w:pPr>
        <w:shd w:val="clear" w:color="auto" w:fill="FFFFFF" w:themeFill="background1"/>
        <w:spacing w:after="0"/>
        <w:jc w:val="both"/>
        <w:rPr>
          <w:rFonts w:ascii="Arial" w:hAnsi="Arial" w:cs="Arial"/>
          <w:color w:val="000000" w:themeColor="text1"/>
          <w:sz w:val="20"/>
          <w:szCs w:val="20"/>
        </w:rPr>
      </w:pPr>
    </w:p>
    <w:p w14:paraId="1F6D6D4D" w14:textId="77777777" w:rsidR="005B3AD2" w:rsidRPr="004D6960" w:rsidRDefault="005B3AD2" w:rsidP="005B3AD2">
      <w:pPr>
        <w:shd w:val="clear" w:color="auto" w:fill="FFFFFF" w:themeFill="background1"/>
        <w:spacing w:after="0"/>
        <w:jc w:val="both"/>
        <w:rPr>
          <w:rFonts w:ascii="Arial" w:hAnsi="Arial" w:cs="Arial"/>
          <w:u w:val="single"/>
        </w:rPr>
      </w:pPr>
      <w:r w:rsidRPr="004D6960">
        <w:rPr>
          <w:rFonts w:ascii="Arial" w:hAnsi="Arial" w:cs="Arial"/>
          <w:color w:val="000000" w:themeColor="text1"/>
        </w:rPr>
        <w:t>Održavanje groblja i mrtvačnica</w:t>
      </w:r>
    </w:p>
    <w:p w14:paraId="4406F086" w14:textId="77777777" w:rsidR="005B3AD2"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 xml:space="preserve"> </w:t>
      </w:r>
    </w:p>
    <w:p w14:paraId="59461E71" w14:textId="77777777" w:rsidR="005B3AD2" w:rsidRDefault="005B3AD2" w:rsidP="005B3AD2">
      <w:pPr>
        <w:shd w:val="clear" w:color="auto" w:fill="FFFFFF" w:themeFill="background1"/>
        <w:spacing w:after="0"/>
        <w:jc w:val="both"/>
        <w:rPr>
          <w:rFonts w:ascii="Arial" w:hAnsi="Arial" w:cs="Arial"/>
          <w:sz w:val="20"/>
          <w:szCs w:val="20"/>
        </w:rPr>
      </w:pPr>
      <w:r w:rsidRPr="00917901">
        <w:rPr>
          <w:rFonts w:ascii="Arial" w:hAnsi="Arial" w:cs="Arial"/>
          <w:sz w:val="20"/>
          <w:szCs w:val="20"/>
        </w:rPr>
        <w:t>Uz redovne poslove na tekućem održavanju mrtvačnica</w:t>
      </w:r>
      <w:r>
        <w:rPr>
          <w:rFonts w:ascii="Arial" w:hAnsi="Arial" w:cs="Arial"/>
          <w:sz w:val="20"/>
          <w:szCs w:val="20"/>
        </w:rPr>
        <w:t xml:space="preserve"> u smislu njihove funkcionalne ispravnosti</w:t>
      </w:r>
      <w:r w:rsidRPr="00917901">
        <w:rPr>
          <w:rFonts w:ascii="Arial" w:hAnsi="Arial" w:cs="Arial"/>
          <w:sz w:val="20"/>
          <w:szCs w:val="20"/>
        </w:rPr>
        <w:t xml:space="preserve"> (čišćenje; režijski troškovi: struja, voda, plin; servis: klima uređaja, vatrogasnih aparata, plinskih peći; deratizacija te sitni popravci na elektro i vodovodnoj instalaciji), košnji travnatih površina, obrezivanju stabala i ukrasnog grmlja, održavanju putova i staza, sakupljanju, odvozu i zbrinjavanju otpada, izvedene su i slijedeće aktivnosti</w:t>
      </w:r>
      <w:r>
        <w:rPr>
          <w:rFonts w:ascii="Arial" w:hAnsi="Arial" w:cs="Arial"/>
          <w:sz w:val="20"/>
          <w:szCs w:val="20"/>
        </w:rPr>
        <w:t xml:space="preserve"> (investicije)</w:t>
      </w:r>
      <w:r w:rsidRPr="00917901">
        <w:rPr>
          <w:rFonts w:ascii="Arial" w:hAnsi="Arial" w:cs="Arial"/>
          <w:sz w:val="20"/>
          <w:szCs w:val="20"/>
        </w:rPr>
        <w:t>:</w:t>
      </w:r>
    </w:p>
    <w:p w14:paraId="720AC61D" w14:textId="77777777" w:rsidR="005B3AD2" w:rsidRDefault="005B3AD2" w:rsidP="005B3AD2">
      <w:pPr>
        <w:shd w:val="clear" w:color="auto" w:fill="FFFFFF" w:themeFill="background1"/>
        <w:spacing w:after="0"/>
        <w:jc w:val="both"/>
        <w:rPr>
          <w:rFonts w:ascii="Arial" w:hAnsi="Arial" w:cs="Arial"/>
          <w:sz w:val="20"/>
          <w:szCs w:val="20"/>
        </w:rPr>
      </w:pPr>
    </w:p>
    <w:p w14:paraId="225F4A69" w14:textId="7EBBB28A"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sidRPr="0042471B">
        <w:rPr>
          <w:rFonts w:ascii="Arial" w:hAnsi="Arial" w:cs="Arial"/>
          <w:sz w:val="20"/>
          <w:szCs w:val="20"/>
        </w:rPr>
        <w:t>Nabava rashladne komore</w:t>
      </w:r>
      <w:r w:rsidR="00BD3FCC">
        <w:rPr>
          <w:rFonts w:ascii="Arial" w:hAnsi="Arial" w:cs="Arial"/>
          <w:sz w:val="20"/>
          <w:szCs w:val="20"/>
        </w:rPr>
        <w:t xml:space="preserve"> za dva lijesa - stacionirana u prizemlju mrtvačnice</w:t>
      </w:r>
      <w:r w:rsidRPr="0042471B">
        <w:rPr>
          <w:rFonts w:ascii="Arial" w:hAnsi="Arial" w:cs="Arial"/>
          <w:sz w:val="20"/>
          <w:szCs w:val="20"/>
        </w:rPr>
        <w:t xml:space="preserve"> Lastine</w:t>
      </w:r>
    </w:p>
    <w:p w14:paraId="3CB66BFF" w14:textId="0A065A81" w:rsidR="005B3AD2" w:rsidRPr="0042471B" w:rsidRDefault="00BD3FCC" w:rsidP="005B3AD2">
      <w:pPr>
        <w:numPr>
          <w:ilvl w:val="0"/>
          <w:numId w:val="39"/>
        </w:numPr>
        <w:shd w:val="clear" w:color="auto" w:fill="FFFFFF" w:themeFill="background1"/>
        <w:spacing w:after="0"/>
        <w:jc w:val="both"/>
        <w:rPr>
          <w:rFonts w:ascii="Arial" w:hAnsi="Arial" w:cs="Arial"/>
          <w:sz w:val="20"/>
          <w:szCs w:val="20"/>
        </w:rPr>
      </w:pPr>
      <w:r>
        <w:rPr>
          <w:rFonts w:ascii="Arial" w:hAnsi="Arial" w:cs="Arial"/>
          <w:sz w:val="20"/>
          <w:szCs w:val="20"/>
        </w:rPr>
        <w:t>Nabava i montaža stalaka za zaljevače i metle -</w:t>
      </w:r>
      <w:r w:rsidR="005B3AD2" w:rsidRPr="0042471B">
        <w:rPr>
          <w:rFonts w:ascii="Arial" w:hAnsi="Arial" w:cs="Arial"/>
          <w:sz w:val="20"/>
          <w:szCs w:val="20"/>
        </w:rPr>
        <w:t xml:space="preserve"> groblje Prišlin, Lastine i Taborsko</w:t>
      </w:r>
    </w:p>
    <w:p w14:paraId="3D59E4E9" w14:textId="70AA7B63"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sidRPr="0042471B">
        <w:rPr>
          <w:rFonts w:ascii="Arial" w:hAnsi="Arial" w:cs="Arial"/>
          <w:sz w:val="20"/>
          <w:szCs w:val="20"/>
        </w:rPr>
        <w:t>Izrada potpornog</w:t>
      </w:r>
      <w:r w:rsidR="00BD3FCC">
        <w:rPr>
          <w:rFonts w:ascii="Arial" w:hAnsi="Arial" w:cs="Arial"/>
          <w:sz w:val="20"/>
          <w:szCs w:val="20"/>
        </w:rPr>
        <w:t xml:space="preserve"> zida i podesta između grobova -</w:t>
      </w:r>
      <w:r w:rsidRPr="0042471B">
        <w:rPr>
          <w:rFonts w:ascii="Arial" w:hAnsi="Arial" w:cs="Arial"/>
          <w:sz w:val="20"/>
          <w:szCs w:val="20"/>
        </w:rPr>
        <w:t xml:space="preserve"> groblje Taborsko</w:t>
      </w:r>
    </w:p>
    <w:p w14:paraId="3CAF9F3A" w14:textId="46AC98D4"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sidRPr="0042471B">
        <w:rPr>
          <w:rFonts w:ascii="Arial" w:hAnsi="Arial" w:cs="Arial"/>
          <w:sz w:val="20"/>
          <w:szCs w:val="20"/>
        </w:rPr>
        <w:t>Betoniranje podesta</w:t>
      </w:r>
      <w:r w:rsidR="00BD3FCC">
        <w:rPr>
          <w:rFonts w:ascii="Arial" w:hAnsi="Arial" w:cs="Arial"/>
          <w:sz w:val="20"/>
          <w:szCs w:val="20"/>
        </w:rPr>
        <w:t xml:space="preserve"> između okvira grobova i staze (polje</w:t>
      </w:r>
      <w:r w:rsidRPr="0042471B">
        <w:rPr>
          <w:rFonts w:ascii="Arial" w:hAnsi="Arial" w:cs="Arial"/>
          <w:sz w:val="20"/>
          <w:szCs w:val="20"/>
        </w:rPr>
        <w:t xml:space="preserve"> 2 , gr. mj. 211-216</w:t>
      </w:r>
      <w:r w:rsidR="00BD3FCC">
        <w:rPr>
          <w:rFonts w:ascii="Arial" w:hAnsi="Arial" w:cs="Arial"/>
          <w:sz w:val="20"/>
          <w:szCs w:val="20"/>
        </w:rPr>
        <w:t>) -</w:t>
      </w:r>
      <w:r w:rsidRPr="0042471B">
        <w:rPr>
          <w:rFonts w:ascii="Arial" w:hAnsi="Arial" w:cs="Arial"/>
          <w:sz w:val="20"/>
          <w:szCs w:val="20"/>
        </w:rPr>
        <w:t xml:space="preserve"> groblje Lastine</w:t>
      </w:r>
    </w:p>
    <w:p w14:paraId="387C5315" w14:textId="666FE158"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sidRPr="0042471B">
        <w:rPr>
          <w:rFonts w:ascii="Arial" w:hAnsi="Arial" w:cs="Arial"/>
          <w:sz w:val="20"/>
          <w:szCs w:val="20"/>
        </w:rPr>
        <w:t>Izrada AB zuba na potpornom zidu platoa ispred mrtvačnice -</w:t>
      </w:r>
      <w:r w:rsidR="00BD3FCC">
        <w:rPr>
          <w:rFonts w:ascii="Arial" w:hAnsi="Arial" w:cs="Arial"/>
          <w:sz w:val="20"/>
          <w:szCs w:val="20"/>
        </w:rPr>
        <w:t xml:space="preserve"> </w:t>
      </w:r>
      <w:r w:rsidRPr="0042471B">
        <w:rPr>
          <w:rFonts w:ascii="Arial" w:hAnsi="Arial" w:cs="Arial"/>
          <w:sz w:val="20"/>
          <w:szCs w:val="20"/>
        </w:rPr>
        <w:t>groblje Lastine</w:t>
      </w:r>
    </w:p>
    <w:p w14:paraId="148C0C65" w14:textId="382AD684"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sidRPr="0042471B">
        <w:rPr>
          <w:rFonts w:ascii="Arial" w:hAnsi="Arial" w:cs="Arial"/>
          <w:sz w:val="20"/>
          <w:szCs w:val="20"/>
        </w:rPr>
        <w:t>Sanacija, impregnacija</w:t>
      </w:r>
      <w:r w:rsidR="00BD3FCC">
        <w:rPr>
          <w:rFonts w:ascii="Arial" w:hAnsi="Arial" w:cs="Arial"/>
          <w:sz w:val="20"/>
          <w:szCs w:val="20"/>
        </w:rPr>
        <w:t xml:space="preserve"> i ugradnja zaključnog sloja </w:t>
      </w:r>
      <w:r w:rsidRPr="0042471B">
        <w:rPr>
          <w:rFonts w:ascii="Arial" w:hAnsi="Arial" w:cs="Arial"/>
          <w:sz w:val="20"/>
          <w:szCs w:val="20"/>
        </w:rPr>
        <w:t xml:space="preserve">potpornog zida platoa mrtvačnice - </w:t>
      </w:r>
      <w:bookmarkStart w:id="4" w:name="_Hlk198276916"/>
      <w:r w:rsidRPr="0042471B">
        <w:rPr>
          <w:rFonts w:ascii="Arial" w:hAnsi="Arial" w:cs="Arial"/>
          <w:sz w:val="20"/>
          <w:szCs w:val="20"/>
        </w:rPr>
        <w:t>groblje Lastine</w:t>
      </w:r>
    </w:p>
    <w:bookmarkEnd w:id="4"/>
    <w:p w14:paraId="5BC44845" w14:textId="77777777"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sidRPr="0042471B">
        <w:rPr>
          <w:rFonts w:ascii="Arial" w:hAnsi="Arial" w:cs="Arial"/>
          <w:sz w:val="20"/>
          <w:szCs w:val="20"/>
        </w:rPr>
        <w:t>Sanacija i bojanje stepenica - groblje Lastine</w:t>
      </w:r>
    </w:p>
    <w:p w14:paraId="14156725" w14:textId="1B50A341"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sidRPr="0042471B">
        <w:rPr>
          <w:rFonts w:ascii="Arial" w:hAnsi="Arial" w:cs="Arial"/>
          <w:sz w:val="20"/>
          <w:szCs w:val="20"/>
        </w:rPr>
        <w:t>Sanacija i izgra</w:t>
      </w:r>
      <w:r w:rsidR="00BD3FCC">
        <w:rPr>
          <w:rFonts w:ascii="Arial" w:hAnsi="Arial" w:cs="Arial"/>
          <w:sz w:val="20"/>
          <w:szCs w:val="20"/>
        </w:rPr>
        <w:t>dnja novih platoa sa fontanama -</w:t>
      </w:r>
      <w:r w:rsidRPr="0042471B">
        <w:rPr>
          <w:rFonts w:ascii="Arial" w:hAnsi="Arial" w:cs="Arial"/>
          <w:sz w:val="20"/>
          <w:szCs w:val="20"/>
        </w:rPr>
        <w:t xml:space="preserve"> </w:t>
      </w:r>
      <w:bookmarkStart w:id="5" w:name="_Hlk198278280"/>
      <w:r w:rsidRPr="0042471B">
        <w:rPr>
          <w:rFonts w:ascii="Arial" w:hAnsi="Arial" w:cs="Arial"/>
          <w:sz w:val="20"/>
          <w:szCs w:val="20"/>
        </w:rPr>
        <w:t>groblje Lastine i Taborsko</w:t>
      </w:r>
      <w:bookmarkEnd w:id="5"/>
    </w:p>
    <w:p w14:paraId="1422B562" w14:textId="634A567C" w:rsidR="005B3AD2" w:rsidRDefault="00BD3FCC" w:rsidP="005B3AD2">
      <w:pPr>
        <w:numPr>
          <w:ilvl w:val="0"/>
          <w:numId w:val="39"/>
        </w:numPr>
        <w:shd w:val="clear" w:color="auto" w:fill="FFFFFF" w:themeFill="background1"/>
        <w:spacing w:after="0"/>
        <w:jc w:val="both"/>
        <w:rPr>
          <w:rFonts w:ascii="Arial" w:hAnsi="Arial" w:cs="Arial"/>
          <w:sz w:val="20"/>
          <w:szCs w:val="20"/>
        </w:rPr>
      </w:pPr>
      <w:r>
        <w:rPr>
          <w:rFonts w:ascii="Arial" w:hAnsi="Arial" w:cs="Arial"/>
          <w:sz w:val="20"/>
          <w:szCs w:val="20"/>
        </w:rPr>
        <w:t xml:space="preserve">Sanacija rupa na prilaznoj </w:t>
      </w:r>
      <w:r w:rsidR="005B3AD2" w:rsidRPr="0042471B">
        <w:rPr>
          <w:rFonts w:ascii="Arial" w:hAnsi="Arial" w:cs="Arial"/>
          <w:sz w:val="20"/>
          <w:szCs w:val="20"/>
        </w:rPr>
        <w:t>cesti prema mrtvačnici Lastine</w:t>
      </w:r>
    </w:p>
    <w:p w14:paraId="12953A42" w14:textId="7FC5B674"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Pr>
          <w:rFonts w:ascii="Arial" w:hAnsi="Arial" w:cs="Arial"/>
          <w:sz w:val="20"/>
          <w:szCs w:val="20"/>
        </w:rPr>
        <w:t>S</w:t>
      </w:r>
      <w:r w:rsidRPr="0042471B">
        <w:rPr>
          <w:rFonts w:ascii="Arial" w:hAnsi="Arial" w:cs="Arial"/>
          <w:sz w:val="20"/>
          <w:szCs w:val="20"/>
        </w:rPr>
        <w:t>an</w:t>
      </w:r>
      <w:r w:rsidR="00BD3FCC">
        <w:rPr>
          <w:rFonts w:ascii="Arial" w:hAnsi="Arial" w:cs="Arial"/>
          <w:sz w:val="20"/>
          <w:szCs w:val="20"/>
        </w:rPr>
        <w:t xml:space="preserve">acija, obnova i bojanje fasada - </w:t>
      </w:r>
      <w:r w:rsidRPr="0042471B">
        <w:rPr>
          <w:rFonts w:ascii="Arial" w:hAnsi="Arial" w:cs="Arial"/>
          <w:sz w:val="20"/>
          <w:szCs w:val="20"/>
        </w:rPr>
        <w:t>mrtvačnice</w:t>
      </w:r>
      <w:r>
        <w:rPr>
          <w:rFonts w:ascii="Arial" w:hAnsi="Arial" w:cs="Arial"/>
          <w:sz w:val="20"/>
          <w:szCs w:val="20"/>
        </w:rPr>
        <w:t xml:space="preserve"> Taborsko, Lastine i Prišlin</w:t>
      </w:r>
      <w:r w:rsidRPr="0042471B">
        <w:rPr>
          <w:rFonts w:ascii="Arial" w:hAnsi="Arial" w:cs="Arial"/>
          <w:sz w:val="20"/>
          <w:szCs w:val="20"/>
        </w:rPr>
        <w:t xml:space="preserve"> </w:t>
      </w:r>
    </w:p>
    <w:p w14:paraId="01E8BEA9" w14:textId="0BCA1670" w:rsidR="005B3AD2" w:rsidRPr="0042471B" w:rsidRDefault="00BD3FCC" w:rsidP="005B3AD2">
      <w:pPr>
        <w:numPr>
          <w:ilvl w:val="0"/>
          <w:numId w:val="39"/>
        </w:numPr>
        <w:shd w:val="clear" w:color="auto" w:fill="FFFFFF" w:themeFill="background1"/>
        <w:spacing w:after="0"/>
        <w:jc w:val="both"/>
        <w:rPr>
          <w:rFonts w:ascii="Arial" w:hAnsi="Arial" w:cs="Arial"/>
          <w:sz w:val="20"/>
          <w:szCs w:val="20"/>
        </w:rPr>
      </w:pPr>
      <w:r>
        <w:rPr>
          <w:rFonts w:ascii="Arial" w:hAnsi="Arial" w:cs="Arial"/>
          <w:sz w:val="20"/>
          <w:szCs w:val="20"/>
        </w:rPr>
        <w:t xml:space="preserve">Asfaltiranje staze (ceste) </w:t>
      </w:r>
      <w:r w:rsidR="005B3AD2">
        <w:rPr>
          <w:rFonts w:ascii="Arial" w:hAnsi="Arial" w:cs="Arial"/>
          <w:sz w:val="20"/>
          <w:szCs w:val="20"/>
        </w:rPr>
        <w:t xml:space="preserve">- </w:t>
      </w:r>
      <w:r>
        <w:rPr>
          <w:rFonts w:ascii="Arial" w:hAnsi="Arial" w:cs="Arial"/>
          <w:sz w:val="20"/>
          <w:szCs w:val="20"/>
        </w:rPr>
        <w:t>p</w:t>
      </w:r>
      <w:r w:rsidR="005B3AD2" w:rsidRPr="0042471B">
        <w:rPr>
          <w:rFonts w:ascii="Arial" w:hAnsi="Arial" w:cs="Arial"/>
          <w:sz w:val="20"/>
          <w:szCs w:val="20"/>
        </w:rPr>
        <w:t>riprema, poravnavanje i zbijanje podloge, ugradnja rubnjaka i</w:t>
      </w:r>
      <w:r>
        <w:rPr>
          <w:rFonts w:ascii="Arial" w:hAnsi="Arial" w:cs="Arial"/>
          <w:sz w:val="20"/>
          <w:szCs w:val="20"/>
        </w:rPr>
        <w:t xml:space="preserve"> asfaltiranje staze (ceste) od </w:t>
      </w:r>
      <w:r w:rsidR="00243A3F">
        <w:rPr>
          <w:rFonts w:ascii="Arial" w:hAnsi="Arial" w:cs="Arial"/>
          <w:sz w:val="20"/>
          <w:szCs w:val="20"/>
        </w:rPr>
        <w:t>crkve na donju (južnu) terasu (</w:t>
      </w:r>
      <w:r w:rsidR="005B3AD2" w:rsidRPr="0042471B">
        <w:rPr>
          <w:rFonts w:ascii="Arial" w:hAnsi="Arial" w:cs="Arial"/>
          <w:sz w:val="20"/>
          <w:szCs w:val="20"/>
        </w:rPr>
        <w:t>polje 8</w:t>
      </w:r>
      <w:r w:rsidR="00243A3F">
        <w:rPr>
          <w:rFonts w:ascii="Arial" w:hAnsi="Arial" w:cs="Arial"/>
          <w:sz w:val="20"/>
          <w:szCs w:val="20"/>
        </w:rPr>
        <w:t xml:space="preserve">) </w:t>
      </w:r>
      <w:r w:rsidR="005B3AD2" w:rsidRPr="0042471B">
        <w:rPr>
          <w:rFonts w:ascii="Arial" w:hAnsi="Arial" w:cs="Arial"/>
          <w:sz w:val="20"/>
          <w:szCs w:val="20"/>
        </w:rPr>
        <w:t>u dužini od cca 100 m (do stepenica)</w:t>
      </w:r>
      <w:r w:rsidR="00243A3F">
        <w:rPr>
          <w:rFonts w:ascii="Arial" w:hAnsi="Arial" w:cs="Arial"/>
          <w:sz w:val="20"/>
          <w:szCs w:val="20"/>
        </w:rPr>
        <w:t xml:space="preserve"> -</w:t>
      </w:r>
      <w:r>
        <w:rPr>
          <w:rFonts w:ascii="Arial" w:hAnsi="Arial" w:cs="Arial"/>
          <w:sz w:val="20"/>
          <w:szCs w:val="20"/>
        </w:rPr>
        <w:t xml:space="preserve"> groblje Lastine</w:t>
      </w:r>
    </w:p>
    <w:p w14:paraId="58E71436" w14:textId="49B89ADF"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sidRPr="0042471B">
        <w:rPr>
          <w:rFonts w:ascii="Arial" w:hAnsi="Arial" w:cs="Arial"/>
          <w:sz w:val="20"/>
          <w:szCs w:val="20"/>
        </w:rPr>
        <w:t>Priprema, poravna</w:t>
      </w:r>
      <w:r w:rsidR="00243A3F">
        <w:rPr>
          <w:rFonts w:ascii="Arial" w:hAnsi="Arial" w:cs="Arial"/>
          <w:sz w:val="20"/>
          <w:szCs w:val="20"/>
        </w:rPr>
        <w:t>vanje i zbijanje podloge staze (</w:t>
      </w:r>
      <w:r w:rsidRPr="0042471B">
        <w:rPr>
          <w:rFonts w:ascii="Arial" w:hAnsi="Arial" w:cs="Arial"/>
          <w:sz w:val="20"/>
          <w:szCs w:val="20"/>
        </w:rPr>
        <w:t>polje 8</w:t>
      </w:r>
      <w:r w:rsidR="00243A3F">
        <w:rPr>
          <w:rFonts w:ascii="Arial" w:hAnsi="Arial" w:cs="Arial"/>
          <w:sz w:val="20"/>
          <w:szCs w:val="20"/>
        </w:rPr>
        <w:t>) u dužini od cca 80 m (</w:t>
      </w:r>
      <w:r w:rsidRPr="0042471B">
        <w:rPr>
          <w:rFonts w:ascii="Arial" w:hAnsi="Arial" w:cs="Arial"/>
          <w:sz w:val="20"/>
          <w:szCs w:val="20"/>
        </w:rPr>
        <w:t>od stepenica prema kraju polja odnosno groblja)</w:t>
      </w:r>
      <w:r w:rsidR="00243A3F">
        <w:rPr>
          <w:rFonts w:ascii="Arial" w:hAnsi="Arial" w:cs="Arial"/>
          <w:sz w:val="20"/>
          <w:szCs w:val="20"/>
        </w:rPr>
        <w:t xml:space="preserve"> - groblje Lastine</w:t>
      </w:r>
    </w:p>
    <w:p w14:paraId="33FF4C03" w14:textId="7BFAF265" w:rsidR="005B3AD2" w:rsidRDefault="005B3AD2" w:rsidP="005B3AD2">
      <w:pPr>
        <w:numPr>
          <w:ilvl w:val="0"/>
          <w:numId w:val="39"/>
        </w:numPr>
        <w:shd w:val="clear" w:color="auto" w:fill="FFFFFF" w:themeFill="background1"/>
        <w:spacing w:after="0"/>
        <w:jc w:val="both"/>
        <w:rPr>
          <w:rFonts w:ascii="Arial" w:hAnsi="Arial" w:cs="Arial"/>
          <w:sz w:val="20"/>
          <w:szCs w:val="20"/>
        </w:rPr>
      </w:pPr>
      <w:r>
        <w:rPr>
          <w:rFonts w:ascii="Arial" w:hAnsi="Arial" w:cs="Arial"/>
          <w:sz w:val="20"/>
          <w:szCs w:val="20"/>
        </w:rPr>
        <w:t xml:space="preserve">Asfaltiranje staze (ceste) - </w:t>
      </w:r>
      <w:r w:rsidR="00243A3F">
        <w:rPr>
          <w:rFonts w:ascii="Arial" w:hAnsi="Arial" w:cs="Arial"/>
          <w:sz w:val="20"/>
          <w:szCs w:val="20"/>
        </w:rPr>
        <w:t>p</w:t>
      </w:r>
      <w:r w:rsidRPr="0042471B">
        <w:rPr>
          <w:rFonts w:ascii="Arial" w:hAnsi="Arial" w:cs="Arial"/>
          <w:sz w:val="20"/>
          <w:szCs w:val="20"/>
        </w:rPr>
        <w:t>riprema, poravnavanje, zbijanje podloge i asfaltiranje  ceste  sa sjeverne i zapadne strane</w:t>
      </w:r>
      <w:r w:rsidR="00243A3F">
        <w:rPr>
          <w:rFonts w:ascii="Arial" w:hAnsi="Arial" w:cs="Arial"/>
          <w:sz w:val="20"/>
          <w:szCs w:val="20"/>
        </w:rPr>
        <w:t xml:space="preserve"> (polje 1) u dužini od cca 100 m -</w:t>
      </w:r>
      <w:r w:rsidRPr="0042471B">
        <w:rPr>
          <w:rFonts w:ascii="Arial" w:hAnsi="Arial" w:cs="Arial"/>
          <w:sz w:val="20"/>
          <w:szCs w:val="20"/>
        </w:rPr>
        <w:t xml:space="preserve"> groblje Taborsko</w:t>
      </w:r>
      <w:r w:rsidR="00243A3F">
        <w:rPr>
          <w:rFonts w:ascii="Arial" w:hAnsi="Arial" w:cs="Arial"/>
          <w:sz w:val="20"/>
          <w:szCs w:val="20"/>
        </w:rPr>
        <w:t xml:space="preserve"> </w:t>
      </w:r>
      <w:r w:rsidRPr="0042471B">
        <w:rPr>
          <w:rFonts w:ascii="Arial" w:hAnsi="Arial" w:cs="Arial"/>
          <w:sz w:val="20"/>
          <w:szCs w:val="20"/>
        </w:rPr>
        <w:t xml:space="preserve">  </w:t>
      </w:r>
    </w:p>
    <w:p w14:paraId="6413EB40" w14:textId="3B81D7B6" w:rsidR="005B3AD2" w:rsidRPr="0042471B" w:rsidRDefault="005B3AD2" w:rsidP="005B3AD2">
      <w:pPr>
        <w:numPr>
          <w:ilvl w:val="0"/>
          <w:numId w:val="39"/>
        </w:numPr>
        <w:shd w:val="clear" w:color="auto" w:fill="FFFFFF" w:themeFill="background1"/>
        <w:spacing w:after="0"/>
        <w:jc w:val="both"/>
        <w:rPr>
          <w:rFonts w:ascii="Arial" w:hAnsi="Arial" w:cs="Arial"/>
          <w:sz w:val="20"/>
          <w:szCs w:val="20"/>
        </w:rPr>
      </w:pPr>
      <w:r>
        <w:rPr>
          <w:rFonts w:ascii="Arial" w:hAnsi="Arial" w:cs="Arial"/>
          <w:sz w:val="20"/>
          <w:szCs w:val="20"/>
        </w:rPr>
        <w:t>Postavljanje vodovodne instalacije</w:t>
      </w:r>
      <w:r w:rsidR="00243A3F">
        <w:rPr>
          <w:rFonts w:ascii="Arial" w:hAnsi="Arial" w:cs="Arial"/>
          <w:sz w:val="20"/>
          <w:szCs w:val="20"/>
        </w:rPr>
        <w:t xml:space="preserve"> (polje 8)</w:t>
      </w:r>
      <w:r>
        <w:rPr>
          <w:rFonts w:ascii="Arial" w:hAnsi="Arial" w:cs="Arial"/>
          <w:sz w:val="20"/>
          <w:szCs w:val="20"/>
        </w:rPr>
        <w:t xml:space="preserve"> u dužini od 120 m</w:t>
      </w:r>
      <w:r w:rsidR="00243A3F">
        <w:rPr>
          <w:rFonts w:ascii="Arial" w:hAnsi="Arial" w:cs="Arial"/>
          <w:sz w:val="20"/>
          <w:szCs w:val="20"/>
        </w:rPr>
        <w:t xml:space="preserve"> -</w:t>
      </w:r>
      <w:r>
        <w:rPr>
          <w:rFonts w:ascii="Arial" w:hAnsi="Arial" w:cs="Arial"/>
          <w:sz w:val="20"/>
          <w:szCs w:val="20"/>
        </w:rPr>
        <w:t xml:space="preserve"> groblje Lastine </w:t>
      </w:r>
      <w:r w:rsidR="00243A3F">
        <w:rPr>
          <w:rFonts w:ascii="Arial" w:hAnsi="Arial" w:cs="Arial"/>
          <w:sz w:val="20"/>
          <w:szCs w:val="20"/>
        </w:rPr>
        <w:t xml:space="preserve"> </w:t>
      </w:r>
    </w:p>
    <w:p w14:paraId="6B34E01F" w14:textId="77777777" w:rsidR="005B3AD2" w:rsidRPr="0042471B" w:rsidRDefault="005B3AD2" w:rsidP="005B3AD2">
      <w:pPr>
        <w:shd w:val="clear" w:color="auto" w:fill="FFFFFF" w:themeFill="background1"/>
        <w:spacing w:after="0"/>
        <w:ind w:left="360"/>
        <w:jc w:val="both"/>
        <w:rPr>
          <w:rFonts w:ascii="Arial" w:hAnsi="Arial" w:cs="Arial"/>
          <w:sz w:val="20"/>
          <w:szCs w:val="20"/>
        </w:rPr>
      </w:pPr>
    </w:p>
    <w:p w14:paraId="6686F859" w14:textId="00658480" w:rsidR="005B3AD2" w:rsidRPr="00EA6817" w:rsidRDefault="005B3AD2" w:rsidP="005B3AD2">
      <w:pPr>
        <w:shd w:val="clear" w:color="auto" w:fill="FFFFFF" w:themeFill="background1"/>
        <w:spacing w:after="0"/>
        <w:rPr>
          <w:rFonts w:ascii="Arial" w:hAnsi="Arial" w:cs="Arial"/>
          <w:i/>
          <w:color w:val="EE0000"/>
          <w:sz w:val="20"/>
          <w:szCs w:val="20"/>
          <w:u w:val="single"/>
        </w:rPr>
      </w:pPr>
      <w:r>
        <w:rPr>
          <w:rFonts w:ascii="Arial" w:hAnsi="Arial" w:cs="Arial"/>
          <w:sz w:val="20"/>
          <w:szCs w:val="20"/>
        </w:rPr>
        <w:t>Ukupni i</w:t>
      </w:r>
      <w:r w:rsidR="002F4E2A">
        <w:rPr>
          <w:rFonts w:ascii="Arial" w:hAnsi="Arial" w:cs="Arial"/>
          <w:sz w:val="20"/>
          <w:szCs w:val="20"/>
        </w:rPr>
        <w:t xml:space="preserve">znos investicija na groblju je </w:t>
      </w:r>
      <w:r w:rsidRPr="002F4E2A">
        <w:rPr>
          <w:rFonts w:ascii="Arial" w:hAnsi="Arial" w:cs="Arial"/>
          <w:b/>
          <w:sz w:val="20"/>
          <w:szCs w:val="20"/>
        </w:rPr>
        <w:t>99.017,00 EUR</w:t>
      </w:r>
      <w:r w:rsidR="002F4E2A">
        <w:rPr>
          <w:rFonts w:ascii="Arial" w:hAnsi="Arial" w:cs="Arial"/>
          <w:sz w:val="20"/>
          <w:szCs w:val="20"/>
        </w:rPr>
        <w:t>.</w:t>
      </w:r>
    </w:p>
    <w:p w14:paraId="62F26E88" w14:textId="77777777" w:rsidR="005B3AD2" w:rsidRPr="00CB0A05" w:rsidRDefault="005B3AD2" w:rsidP="005B3AD2">
      <w:pPr>
        <w:shd w:val="clear" w:color="auto" w:fill="FFFFFF" w:themeFill="background1"/>
        <w:spacing w:after="0"/>
        <w:rPr>
          <w:rFonts w:ascii="Arial" w:hAnsi="Arial" w:cs="Arial"/>
          <w:i/>
          <w:sz w:val="20"/>
          <w:szCs w:val="20"/>
          <w:u w:val="single"/>
        </w:rPr>
      </w:pPr>
    </w:p>
    <w:p w14:paraId="09874F72" w14:textId="162E3D29" w:rsidR="005B3AD2" w:rsidRPr="00243A3F"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U</w:t>
      </w:r>
      <w:r w:rsidR="0033646E">
        <w:rPr>
          <w:rFonts w:ascii="Arial" w:hAnsi="Arial" w:cs="Arial"/>
          <w:sz w:val="20"/>
          <w:szCs w:val="20"/>
        </w:rPr>
        <w:t xml:space="preserve"> 2025. godini prodano je ukupno </w:t>
      </w:r>
      <w:r w:rsidR="0033646E" w:rsidRPr="00243A3F">
        <w:rPr>
          <w:rFonts w:ascii="Arial" w:hAnsi="Arial" w:cs="Arial"/>
          <w:sz w:val="20"/>
          <w:szCs w:val="20"/>
        </w:rPr>
        <w:t>16</w:t>
      </w:r>
      <w:r w:rsidR="00243A3F">
        <w:rPr>
          <w:rFonts w:ascii="Arial" w:hAnsi="Arial" w:cs="Arial"/>
          <w:sz w:val="20"/>
          <w:szCs w:val="20"/>
        </w:rPr>
        <w:t xml:space="preserve"> </w:t>
      </w:r>
      <w:r w:rsidRPr="00243A3F">
        <w:rPr>
          <w:rFonts w:ascii="Arial" w:hAnsi="Arial" w:cs="Arial"/>
          <w:sz w:val="20"/>
          <w:szCs w:val="20"/>
        </w:rPr>
        <w:t>g</w:t>
      </w:r>
      <w:r w:rsidR="00243A3F">
        <w:rPr>
          <w:rFonts w:ascii="Arial" w:hAnsi="Arial" w:cs="Arial"/>
          <w:sz w:val="20"/>
          <w:szCs w:val="20"/>
        </w:rPr>
        <w:t xml:space="preserve">robnih mjesta i to 1 jednostruko, 11 </w:t>
      </w:r>
      <w:r w:rsidRPr="00243A3F">
        <w:rPr>
          <w:rFonts w:ascii="Arial" w:hAnsi="Arial" w:cs="Arial"/>
          <w:sz w:val="20"/>
          <w:szCs w:val="20"/>
        </w:rPr>
        <w:t>dvostruk</w:t>
      </w:r>
      <w:r w:rsidR="00243A3F">
        <w:rPr>
          <w:rFonts w:ascii="Arial" w:hAnsi="Arial" w:cs="Arial"/>
          <w:sz w:val="20"/>
          <w:szCs w:val="20"/>
        </w:rPr>
        <w:t>ih i 4 urne</w:t>
      </w:r>
      <w:r w:rsidRPr="00243A3F">
        <w:rPr>
          <w:rFonts w:ascii="Arial" w:hAnsi="Arial" w:cs="Arial"/>
          <w:sz w:val="20"/>
          <w:szCs w:val="20"/>
        </w:rPr>
        <w:t>. Promatrajući po grobl</w:t>
      </w:r>
      <w:r w:rsidR="00243A3F">
        <w:rPr>
          <w:rFonts w:ascii="Arial" w:hAnsi="Arial" w:cs="Arial"/>
          <w:sz w:val="20"/>
          <w:szCs w:val="20"/>
        </w:rPr>
        <w:t>jima na groblju Taborsko prodano je 1 grobno mjesto, na Lastinama 13, a na groblju Prišlin 2.</w:t>
      </w:r>
    </w:p>
    <w:p w14:paraId="26FF7B71" w14:textId="77777777" w:rsidR="005B3AD2"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Grobna naknada za 2025. godinu izdana je u mjesecu</w:t>
      </w:r>
      <w:r w:rsidRPr="00EA6817">
        <w:rPr>
          <w:rFonts w:ascii="Arial" w:hAnsi="Arial" w:cs="Arial"/>
          <w:color w:val="EE0000"/>
          <w:sz w:val="20"/>
          <w:szCs w:val="20"/>
        </w:rPr>
        <w:t xml:space="preserve"> </w:t>
      </w:r>
      <w:r w:rsidRPr="00842F1A">
        <w:rPr>
          <w:rFonts w:ascii="Arial" w:hAnsi="Arial" w:cs="Arial"/>
          <w:sz w:val="20"/>
          <w:szCs w:val="20"/>
        </w:rPr>
        <w:t>svibnju i</w:t>
      </w:r>
      <w:r>
        <w:rPr>
          <w:rFonts w:ascii="Arial" w:hAnsi="Arial" w:cs="Arial"/>
          <w:sz w:val="20"/>
          <w:szCs w:val="20"/>
        </w:rPr>
        <w:t xml:space="preserve">z aplikacije Komis čime je u potpunosti povezana knjigovodstvena analitika sa glavnom knjigom i omogućeno integralno evidentiranje podataka, a samim time i bolja interna kontrola i točnost evidencija. U tijeku je unos u aplikaciju tekućih podataka o ukopima u svako pojedino grobno mjesto.  </w:t>
      </w:r>
    </w:p>
    <w:p w14:paraId="687C239F" w14:textId="77777777" w:rsidR="005B3AD2" w:rsidRDefault="005B3AD2" w:rsidP="005B3AD2">
      <w:pPr>
        <w:shd w:val="clear" w:color="auto" w:fill="FFFFFF" w:themeFill="background1"/>
        <w:spacing w:after="0"/>
        <w:jc w:val="both"/>
        <w:rPr>
          <w:rFonts w:ascii="Arial" w:hAnsi="Arial" w:cs="Arial"/>
          <w:u w:val="single"/>
        </w:rPr>
      </w:pPr>
      <w:r w:rsidRPr="000516C4">
        <w:rPr>
          <w:rFonts w:ascii="Arial" w:hAnsi="Arial" w:cs="Arial"/>
          <w:u w:val="single"/>
        </w:rPr>
        <w:lastRenderedPageBreak/>
        <w:t xml:space="preserve">III.2.1.2. </w:t>
      </w:r>
      <w:r>
        <w:rPr>
          <w:rFonts w:ascii="Arial" w:hAnsi="Arial" w:cs="Arial"/>
          <w:u w:val="single"/>
        </w:rPr>
        <w:t>Uslužne komunalne djelatnosti</w:t>
      </w:r>
    </w:p>
    <w:p w14:paraId="7D6F85B7" w14:textId="77777777" w:rsidR="005B3AD2" w:rsidRDefault="005B3AD2" w:rsidP="005B3AD2">
      <w:pPr>
        <w:shd w:val="clear" w:color="auto" w:fill="FFFFFF" w:themeFill="background1"/>
        <w:spacing w:after="0"/>
        <w:jc w:val="both"/>
        <w:rPr>
          <w:rFonts w:ascii="Arial" w:hAnsi="Arial" w:cs="Arial"/>
          <w:u w:val="single"/>
        </w:rPr>
      </w:pPr>
    </w:p>
    <w:p w14:paraId="4109EFE8" w14:textId="77777777" w:rsidR="00EA43C4" w:rsidRDefault="00EA43C4" w:rsidP="005B3AD2">
      <w:pPr>
        <w:shd w:val="clear" w:color="auto" w:fill="FFFFFF" w:themeFill="background1"/>
        <w:spacing w:after="0"/>
        <w:jc w:val="both"/>
        <w:rPr>
          <w:rFonts w:ascii="Arial" w:hAnsi="Arial" w:cs="Arial"/>
          <w:u w:val="single"/>
        </w:rPr>
      </w:pPr>
    </w:p>
    <w:p w14:paraId="3A69C075" w14:textId="77777777" w:rsidR="005B3AD2" w:rsidRPr="000516C4" w:rsidRDefault="005B3AD2" w:rsidP="005B3AD2">
      <w:pPr>
        <w:shd w:val="clear" w:color="auto" w:fill="FFFFFF" w:themeFill="background1"/>
        <w:spacing w:after="0"/>
        <w:jc w:val="both"/>
        <w:rPr>
          <w:rFonts w:ascii="Arial" w:hAnsi="Arial" w:cs="Arial"/>
          <w:u w:val="single"/>
        </w:rPr>
      </w:pPr>
      <w:r>
        <w:rPr>
          <w:rFonts w:ascii="Arial" w:hAnsi="Arial" w:cs="Arial"/>
        </w:rPr>
        <w:t>Usluge ukopa</w:t>
      </w:r>
      <w:r w:rsidRPr="000516C4">
        <w:rPr>
          <w:rFonts w:ascii="Arial" w:hAnsi="Arial" w:cs="Arial"/>
          <w:u w:val="single"/>
        </w:rPr>
        <w:t xml:space="preserve"> </w:t>
      </w:r>
    </w:p>
    <w:p w14:paraId="06090F77" w14:textId="77777777" w:rsidR="005B3AD2" w:rsidRDefault="005B3AD2" w:rsidP="005B3AD2">
      <w:pPr>
        <w:shd w:val="clear" w:color="auto" w:fill="FFFFFF" w:themeFill="background1"/>
        <w:spacing w:after="0"/>
        <w:jc w:val="both"/>
        <w:rPr>
          <w:rFonts w:ascii="Arial" w:hAnsi="Arial" w:cs="Arial"/>
          <w:sz w:val="20"/>
          <w:szCs w:val="20"/>
        </w:rPr>
      </w:pPr>
    </w:p>
    <w:p w14:paraId="24A2FC3C" w14:textId="77777777" w:rsidR="005B3AD2"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Usluge</w:t>
      </w:r>
      <w:r w:rsidRPr="00CA7263">
        <w:rPr>
          <w:rFonts w:ascii="Arial" w:hAnsi="Arial" w:cs="Arial"/>
          <w:sz w:val="20"/>
          <w:szCs w:val="20"/>
        </w:rPr>
        <w:t xml:space="preserve"> ukopa</w:t>
      </w:r>
      <w:r>
        <w:rPr>
          <w:rFonts w:ascii="Arial" w:hAnsi="Arial" w:cs="Arial"/>
          <w:sz w:val="20"/>
          <w:szCs w:val="20"/>
        </w:rPr>
        <w:t xml:space="preserve"> vrše se sukladno Odluci Općine Hum na Sutli i Općim uvjetima isporuke komunalne usluge, te su u 2025. godini izvršena 69 ukopa </w:t>
      </w:r>
      <w:r w:rsidRPr="00CA7263">
        <w:rPr>
          <w:rFonts w:ascii="Arial" w:hAnsi="Arial" w:cs="Arial"/>
          <w:sz w:val="20"/>
          <w:szCs w:val="20"/>
        </w:rPr>
        <w:t>(</w:t>
      </w:r>
      <w:r>
        <w:rPr>
          <w:rFonts w:ascii="Arial" w:hAnsi="Arial" w:cs="Arial"/>
          <w:sz w:val="20"/>
          <w:szCs w:val="20"/>
        </w:rPr>
        <w:t>2024.-77 ukopa, 2023.-63 ukopa, 2022.-63 ukopa, 2021.-77 ukopa, 2020.-</w:t>
      </w:r>
      <w:r w:rsidRPr="00CA7263">
        <w:rPr>
          <w:rFonts w:ascii="Arial" w:hAnsi="Arial" w:cs="Arial"/>
          <w:sz w:val="20"/>
          <w:szCs w:val="20"/>
        </w:rPr>
        <w:t xml:space="preserve">80 ukopa, </w:t>
      </w:r>
      <w:r>
        <w:rPr>
          <w:rFonts w:ascii="Arial" w:hAnsi="Arial" w:cs="Arial"/>
          <w:sz w:val="20"/>
          <w:szCs w:val="20"/>
        </w:rPr>
        <w:t>2019.-50 ukopa, 2018.-61 ukop, 2017.-</w:t>
      </w:r>
      <w:r w:rsidRPr="00CA7263">
        <w:rPr>
          <w:rFonts w:ascii="Arial" w:hAnsi="Arial" w:cs="Arial"/>
          <w:sz w:val="20"/>
          <w:szCs w:val="20"/>
        </w:rPr>
        <w:t>71 ukop).</w:t>
      </w:r>
      <w:r>
        <w:rPr>
          <w:rFonts w:ascii="Arial" w:hAnsi="Arial" w:cs="Arial"/>
          <w:sz w:val="20"/>
          <w:szCs w:val="20"/>
        </w:rPr>
        <w:t xml:space="preserve"> </w:t>
      </w:r>
    </w:p>
    <w:p w14:paraId="1BB33F86" w14:textId="0D1E0DF7" w:rsidR="005B3AD2"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Usluge ukopa uključuju korištenje objekata i opreme (mrtvačnica, kolica, razglas…), usluge pripreme grobnog mjesta</w:t>
      </w:r>
      <w:r w:rsidRPr="00CA7263">
        <w:rPr>
          <w:rFonts w:ascii="Arial" w:hAnsi="Arial" w:cs="Arial"/>
          <w:sz w:val="20"/>
          <w:szCs w:val="20"/>
        </w:rPr>
        <w:t xml:space="preserve"> </w:t>
      </w:r>
      <w:r>
        <w:rPr>
          <w:rFonts w:ascii="Arial" w:hAnsi="Arial" w:cs="Arial"/>
          <w:sz w:val="20"/>
          <w:szCs w:val="20"/>
        </w:rPr>
        <w:t xml:space="preserve">(iskop i zatrpavanje </w:t>
      </w:r>
      <w:r w:rsidR="002F4E2A">
        <w:rPr>
          <w:rFonts w:ascii="Arial" w:hAnsi="Arial" w:cs="Arial"/>
          <w:sz w:val="20"/>
          <w:szCs w:val="20"/>
        </w:rPr>
        <w:t>grobne jame, ugradnju pvc</w:t>
      </w:r>
      <w:r>
        <w:rPr>
          <w:rFonts w:ascii="Arial" w:hAnsi="Arial" w:cs="Arial"/>
          <w:sz w:val="20"/>
          <w:szCs w:val="20"/>
        </w:rPr>
        <w:t xml:space="preserve"> kazeta za urne, otvaranje grobnice, čišćenje groba.…) te usluge prijenosa i polaganja posmrtnih ostataka u grobno mjesto što obavljaju vanjske osobe temeljem Ugovora o djelu (sprovodnici).</w:t>
      </w:r>
    </w:p>
    <w:p w14:paraId="4698B439" w14:textId="77777777" w:rsidR="005B3AD2" w:rsidRDefault="005B3AD2" w:rsidP="005B3AD2">
      <w:pPr>
        <w:shd w:val="clear" w:color="auto" w:fill="FFFFFF" w:themeFill="background1"/>
        <w:spacing w:after="0"/>
        <w:jc w:val="both"/>
        <w:rPr>
          <w:rFonts w:ascii="Arial" w:hAnsi="Arial" w:cs="Arial"/>
          <w:sz w:val="20"/>
          <w:szCs w:val="20"/>
        </w:rPr>
      </w:pPr>
    </w:p>
    <w:p w14:paraId="6B46BF8D" w14:textId="77777777" w:rsidR="005B3AD2" w:rsidRPr="00DA4744" w:rsidRDefault="005B3AD2" w:rsidP="005B3AD2">
      <w:pPr>
        <w:shd w:val="clear" w:color="auto" w:fill="FFFFFF" w:themeFill="background1"/>
        <w:spacing w:after="0"/>
        <w:jc w:val="both"/>
        <w:rPr>
          <w:rFonts w:ascii="Arial" w:hAnsi="Arial" w:cs="Arial"/>
          <w:sz w:val="20"/>
          <w:szCs w:val="20"/>
        </w:rPr>
      </w:pPr>
      <w:r w:rsidRPr="00DA4744">
        <w:rPr>
          <w:rFonts w:ascii="Arial" w:hAnsi="Arial" w:cs="Arial"/>
          <w:sz w:val="20"/>
          <w:szCs w:val="20"/>
        </w:rPr>
        <w:t xml:space="preserve">Cjenik </w:t>
      </w:r>
      <w:r>
        <w:rPr>
          <w:rFonts w:ascii="Arial" w:hAnsi="Arial" w:cs="Arial"/>
          <w:sz w:val="20"/>
          <w:szCs w:val="20"/>
        </w:rPr>
        <w:t>grobnih usluga</w:t>
      </w:r>
      <w:r w:rsidRPr="00DA4744">
        <w:rPr>
          <w:rFonts w:ascii="Arial" w:hAnsi="Arial" w:cs="Arial"/>
          <w:sz w:val="20"/>
          <w:szCs w:val="20"/>
        </w:rPr>
        <w:t xml:space="preserve"> </w:t>
      </w:r>
      <w:r>
        <w:rPr>
          <w:rFonts w:ascii="Arial" w:hAnsi="Arial" w:cs="Arial"/>
          <w:sz w:val="20"/>
          <w:szCs w:val="20"/>
        </w:rPr>
        <w:t xml:space="preserve">i </w:t>
      </w:r>
      <w:r w:rsidRPr="00DA4744">
        <w:rPr>
          <w:rFonts w:ascii="Arial" w:hAnsi="Arial" w:cs="Arial"/>
          <w:sz w:val="20"/>
          <w:szCs w:val="20"/>
        </w:rPr>
        <w:t>naknad</w:t>
      </w:r>
      <w:r>
        <w:rPr>
          <w:rFonts w:ascii="Arial" w:hAnsi="Arial" w:cs="Arial"/>
          <w:sz w:val="20"/>
          <w:szCs w:val="20"/>
        </w:rPr>
        <w:t>a</w:t>
      </w:r>
      <w:r w:rsidRPr="00DA4744">
        <w:rPr>
          <w:rFonts w:ascii="Arial" w:hAnsi="Arial" w:cs="Arial"/>
          <w:sz w:val="20"/>
          <w:szCs w:val="20"/>
        </w:rPr>
        <w:t xml:space="preserve"> na snazi je od 20. srpnja 2020. godine. </w:t>
      </w:r>
    </w:p>
    <w:p w14:paraId="550A6B7C" w14:textId="77777777" w:rsidR="002F4E2A" w:rsidRDefault="002F4E2A" w:rsidP="005B3AD2">
      <w:pPr>
        <w:shd w:val="clear" w:color="auto" w:fill="FFFFFF" w:themeFill="background1"/>
        <w:spacing w:after="0"/>
        <w:jc w:val="both"/>
        <w:rPr>
          <w:rFonts w:ascii="Arial" w:hAnsi="Arial" w:cs="Arial"/>
          <w:sz w:val="20"/>
          <w:szCs w:val="20"/>
        </w:rPr>
      </w:pPr>
    </w:p>
    <w:p w14:paraId="7CB093F1" w14:textId="77777777" w:rsidR="002F4E2A" w:rsidRDefault="005B3AD2" w:rsidP="005B3AD2">
      <w:pPr>
        <w:shd w:val="clear" w:color="auto" w:fill="FFFFFF" w:themeFill="background1"/>
        <w:spacing w:after="0"/>
        <w:jc w:val="both"/>
        <w:rPr>
          <w:rFonts w:ascii="Arial" w:hAnsi="Arial" w:cs="Arial"/>
          <w:sz w:val="20"/>
          <w:szCs w:val="20"/>
        </w:rPr>
      </w:pPr>
      <w:r w:rsidRPr="00DA4744">
        <w:rPr>
          <w:rFonts w:ascii="Arial" w:hAnsi="Arial" w:cs="Arial"/>
          <w:sz w:val="20"/>
          <w:szCs w:val="20"/>
        </w:rPr>
        <w:t xml:space="preserve">Uzimajući u obzir inflatorni utjecaj unatrag </w:t>
      </w:r>
      <w:r>
        <w:rPr>
          <w:rFonts w:ascii="Arial" w:hAnsi="Arial" w:cs="Arial"/>
          <w:sz w:val="20"/>
          <w:szCs w:val="20"/>
        </w:rPr>
        <w:t>5</w:t>
      </w:r>
      <w:r w:rsidRPr="00DA4744">
        <w:rPr>
          <w:rFonts w:ascii="Arial" w:hAnsi="Arial" w:cs="Arial"/>
          <w:sz w:val="20"/>
          <w:szCs w:val="20"/>
        </w:rPr>
        <w:t xml:space="preserve"> godin</w:t>
      </w:r>
      <w:r>
        <w:rPr>
          <w:rFonts w:ascii="Arial" w:hAnsi="Arial" w:cs="Arial"/>
          <w:sz w:val="20"/>
          <w:szCs w:val="20"/>
        </w:rPr>
        <w:t>a</w:t>
      </w:r>
      <w:r w:rsidRPr="00DA4744">
        <w:rPr>
          <w:rFonts w:ascii="Arial" w:hAnsi="Arial" w:cs="Arial"/>
          <w:sz w:val="20"/>
          <w:szCs w:val="20"/>
        </w:rPr>
        <w:t xml:space="preserve">, a koji se odnosio na tržišne cijene izrade AB okvira, AB kazeti za urne, troškova održavanja (gorivo, sredstva za tretiranje korova, oprema), radne snage  (Odluka o visini osnovice za obračun plaće u javnim službama - povećanje bruto plaće na 975,60 EUR, a od 1.9.2025. na 1.004,87 EUR), povećanje satnice sprovodnika i povećanje cijena energenata, </w:t>
      </w:r>
      <w:r>
        <w:rPr>
          <w:rFonts w:ascii="Arial" w:hAnsi="Arial" w:cs="Arial"/>
          <w:sz w:val="20"/>
          <w:szCs w:val="20"/>
        </w:rPr>
        <w:t xml:space="preserve">krajem </w:t>
      </w:r>
      <w:r w:rsidRPr="00DA4744">
        <w:rPr>
          <w:rFonts w:ascii="Arial" w:hAnsi="Arial" w:cs="Arial"/>
          <w:sz w:val="20"/>
          <w:szCs w:val="20"/>
        </w:rPr>
        <w:t>2025. godin</w:t>
      </w:r>
      <w:r>
        <w:rPr>
          <w:rFonts w:ascii="Arial" w:hAnsi="Arial" w:cs="Arial"/>
          <w:sz w:val="20"/>
          <w:szCs w:val="20"/>
        </w:rPr>
        <w:t xml:space="preserve">e bilo je neophodno pristupiti korekciji Cjenika grobnih usluga i naknada. </w:t>
      </w:r>
    </w:p>
    <w:p w14:paraId="142F840E" w14:textId="5010DAC8" w:rsidR="005B3AD2" w:rsidRPr="00DA4744"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 xml:space="preserve">Cjenik je </w:t>
      </w:r>
      <w:r w:rsidRPr="00DA4744">
        <w:rPr>
          <w:rFonts w:ascii="Arial" w:hAnsi="Arial" w:cs="Arial"/>
          <w:sz w:val="20"/>
          <w:szCs w:val="20"/>
        </w:rPr>
        <w:t>uskla</w:t>
      </w:r>
      <w:r>
        <w:rPr>
          <w:rFonts w:ascii="Arial" w:hAnsi="Arial" w:cs="Arial"/>
          <w:sz w:val="20"/>
          <w:szCs w:val="20"/>
        </w:rPr>
        <w:t>đen</w:t>
      </w:r>
      <w:r w:rsidRPr="00DA4744">
        <w:rPr>
          <w:rFonts w:ascii="Arial" w:hAnsi="Arial" w:cs="Arial"/>
          <w:sz w:val="20"/>
          <w:szCs w:val="20"/>
        </w:rPr>
        <w:t xml:space="preserve"> sa tržišnim uvjetima odnosno ulaznim troškovima poslovanja. </w:t>
      </w:r>
      <w:r>
        <w:rPr>
          <w:rFonts w:ascii="Arial" w:hAnsi="Arial" w:cs="Arial"/>
          <w:sz w:val="20"/>
          <w:szCs w:val="20"/>
        </w:rPr>
        <w:t>Na novi Cjenik ishođena je suglasnost dana 28.11.2025.</w:t>
      </w:r>
      <w:r w:rsidR="002F4E2A">
        <w:rPr>
          <w:rFonts w:ascii="Arial" w:hAnsi="Arial" w:cs="Arial"/>
          <w:sz w:val="20"/>
          <w:szCs w:val="20"/>
        </w:rPr>
        <w:t xml:space="preserve"> godine</w:t>
      </w:r>
      <w:r>
        <w:rPr>
          <w:rFonts w:ascii="Arial" w:hAnsi="Arial" w:cs="Arial"/>
          <w:sz w:val="20"/>
          <w:szCs w:val="20"/>
        </w:rPr>
        <w:t>, KLASA: 363-06/25-01/37, URBROJ: 2140-14-03-25-2, a primje</w:t>
      </w:r>
      <w:r w:rsidR="002F4E2A">
        <w:rPr>
          <w:rFonts w:ascii="Arial" w:hAnsi="Arial" w:cs="Arial"/>
          <w:sz w:val="20"/>
          <w:szCs w:val="20"/>
        </w:rPr>
        <w:t>njivat će se od 01.01.2026. godine.</w:t>
      </w:r>
    </w:p>
    <w:p w14:paraId="7DE9BC10" w14:textId="77777777" w:rsidR="005B3AD2" w:rsidRDefault="005B3AD2" w:rsidP="005B3AD2">
      <w:pPr>
        <w:shd w:val="clear" w:color="auto" w:fill="FFFFFF" w:themeFill="background1"/>
        <w:spacing w:after="0"/>
        <w:jc w:val="both"/>
        <w:rPr>
          <w:rFonts w:ascii="Arial" w:hAnsi="Arial" w:cs="Arial"/>
          <w:color w:val="000000" w:themeColor="text1"/>
        </w:rPr>
      </w:pPr>
    </w:p>
    <w:p w14:paraId="217ECDE7" w14:textId="77777777" w:rsidR="005B3AD2" w:rsidRDefault="005B3AD2" w:rsidP="005B3AD2">
      <w:pPr>
        <w:shd w:val="clear" w:color="auto" w:fill="FFFFFF" w:themeFill="background1"/>
        <w:spacing w:after="0"/>
        <w:jc w:val="both"/>
        <w:rPr>
          <w:rFonts w:ascii="Arial" w:hAnsi="Arial" w:cs="Arial"/>
          <w:color w:val="000000" w:themeColor="text1"/>
        </w:rPr>
      </w:pPr>
    </w:p>
    <w:p w14:paraId="18ADEC57" w14:textId="77777777" w:rsidR="005B3AD2" w:rsidRPr="002A7290" w:rsidRDefault="005B3AD2" w:rsidP="005B3AD2">
      <w:pPr>
        <w:shd w:val="clear" w:color="auto" w:fill="FFFFFF" w:themeFill="background1"/>
        <w:spacing w:after="0"/>
        <w:jc w:val="both"/>
        <w:rPr>
          <w:rFonts w:ascii="Arial" w:hAnsi="Arial" w:cs="Arial"/>
          <w:color w:val="000000" w:themeColor="text1"/>
        </w:rPr>
      </w:pPr>
      <w:r w:rsidRPr="002A7290">
        <w:rPr>
          <w:rFonts w:ascii="Arial" w:hAnsi="Arial" w:cs="Arial"/>
          <w:color w:val="000000" w:themeColor="text1"/>
        </w:rPr>
        <w:t>Dimnjačarske usluge</w:t>
      </w:r>
    </w:p>
    <w:p w14:paraId="63507BC7" w14:textId="77777777" w:rsidR="005B3AD2" w:rsidRDefault="005B3AD2" w:rsidP="005B3AD2">
      <w:pPr>
        <w:shd w:val="clear" w:color="auto" w:fill="FFFFFF" w:themeFill="background1"/>
        <w:spacing w:after="0"/>
        <w:jc w:val="both"/>
        <w:rPr>
          <w:rFonts w:ascii="Arial" w:hAnsi="Arial" w:cs="Arial"/>
          <w:color w:val="000000" w:themeColor="text1"/>
          <w:sz w:val="20"/>
          <w:szCs w:val="20"/>
        </w:rPr>
      </w:pPr>
    </w:p>
    <w:p w14:paraId="21A967A6" w14:textId="77777777" w:rsidR="005B3AD2" w:rsidRPr="000516C4" w:rsidRDefault="005B3AD2" w:rsidP="005B3AD2">
      <w:pPr>
        <w:shd w:val="clear" w:color="auto" w:fill="FFFFFF" w:themeFill="background1"/>
        <w:spacing w:after="0"/>
        <w:jc w:val="both"/>
        <w:rPr>
          <w:rFonts w:ascii="Arial" w:hAnsi="Arial" w:cs="Arial"/>
          <w:color w:val="000000" w:themeColor="text1"/>
          <w:sz w:val="20"/>
          <w:szCs w:val="20"/>
        </w:rPr>
      </w:pPr>
      <w:r w:rsidRPr="00917901">
        <w:rPr>
          <w:rFonts w:ascii="Arial" w:hAnsi="Arial" w:cs="Arial"/>
          <w:color w:val="000000" w:themeColor="text1"/>
          <w:sz w:val="20"/>
          <w:szCs w:val="20"/>
        </w:rPr>
        <w:t xml:space="preserve">Obavljani su poslovi prema godišnjem </w:t>
      </w:r>
      <w:r>
        <w:rPr>
          <w:rFonts w:ascii="Arial" w:hAnsi="Arial" w:cs="Arial"/>
          <w:color w:val="000000" w:themeColor="text1"/>
          <w:sz w:val="20"/>
          <w:szCs w:val="20"/>
        </w:rPr>
        <w:t>planu pregleda dimnjaka za 2025</w:t>
      </w:r>
      <w:r w:rsidRPr="00917901">
        <w:rPr>
          <w:rFonts w:ascii="Arial" w:hAnsi="Arial" w:cs="Arial"/>
          <w:color w:val="000000" w:themeColor="text1"/>
          <w:sz w:val="20"/>
          <w:szCs w:val="20"/>
        </w:rPr>
        <w:t>. godinu na području općine Hum na Sutli. Redoviti i izvanredni pregledi plinskih dimnjaka i uređaja za loženje vrijede jednu godinu, a prilikom pregleda izdaje se Zapisnik.</w:t>
      </w:r>
    </w:p>
    <w:p w14:paraId="7AFA036C" w14:textId="77777777" w:rsidR="005B3AD2" w:rsidRDefault="005B3AD2" w:rsidP="005B3AD2">
      <w:pPr>
        <w:shd w:val="clear" w:color="auto" w:fill="FFFFFF" w:themeFill="background1"/>
        <w:spacing w:after="0"/>
        <w:jc w:val="both"/>
        <w:rPr>
          <w:rFonts w:ascii="Arial" w:hAnsi="Arial" w:cs="Arial"/>
          <w:color w:val="000000" w:themeColor="text1"/>
          <w:sz w:val="20"/>
          <w:szCs w:val="20"/>
        </w:rPr>
      </w:pPr>
      <w:r>
        <w:rPr>
          <w:rFonts w:ascii="Arial" w:hAnsi="Arial" w:cs="Arial"/>
          <w:color w:val="000000" w:themeColor="text1"/>
          <w:sz w:val="20"/>
          <w:szCs w:val="20"/>
        </w:rPr>
        <w:t>Redovito se ažurira baza dimnjaka i dimovodnih objekata.</w:t>
      </w:r>
    </w:p>
    <w:p w14:paraId="6462484F" w14:textId="77777777" w:rsidR="005B3AD2" w:rsidRPr="00917901" w:rsidRDefault="005B3AD2" w:rsidP="005B3AD2">
      <w:pPr>
        <w:spacing w:after="0"/>
        <w:jc w:val="both"/>
        <w:rPr>
          <w:rFonts w:ascii="Arial" w:hAnsi="Arial" w:cs="Arial"/>
          <w:sz w:val="20"/>
          <w:szCs w:val="20"/>
        </w:rPr>
      </w:pPr>
      <w:r w:rsidRPr="00917901">
        <w:rPr>
          <w:rFonts w:ascii="Arial" w:hAnsi="Arial" w:cs="Arial"/>
          <w:sz w:val="20"/>
          <w:szCs w:val="20"/>
        </w:rPr>
        <w:t>Sukladno Odluci o obavljanju dimnjačarskih poslova Općine Hum na Sutli korisnici usluga dužni su voditi brigu da se uređaji za loženje i dimnjaci redovito čiste i održavaju i da su u ispravnom stanju sukladno pozitivnim propisima.</w:t>
      </w:r>
      <w:r>
        <w:rPr>
          <w:rFonts w:ascii="Arial" w:hAnsi="Arial" w:cs="Arial"/>
          <w:sz w:val="20"/>
          <w:szCs w:val="20"/>
        </w:rPr>
        <w:t xml:space="preserve"> Obavezna kontrola odnosi se samo na plinske uređaje, a njih je sve manje odnosno korisnici se izjašnjavanju da ih više ne koriste. Problemi s kojim se susrećemo su i da stranka odbija pregled ili nije kod kuće kojom prilikom joj je ostavljena pismena obavijest da kontaktira dimnjačara, što se rijetko ostvaruje.</w:t>
      </w:r>
    </w:p>
    <w:p w14:paraId="297CE521" w14:textId="77777777" w:rsidR="005B3AD2" w:rsidRDefault="005B3AD2" w:rsidP="005B3AD2">
      <w:pPr>
        <w:spacing w:after="0"/>
        <w:jc w:val="both"/>
        <w:rPr>
          <w:rFonts w:ascii="Arial" w:hAnsi="Arial" w:cs="Arial"/>
          <w:sz w:val="20"/>
          <w:szCs w:val="20"/>
        </w:rPr>
      </w:pPr>
      <w:r w:rsidRPr="00917901">
        <w:rPr>
          <w:rFonts w:ascii="Arial" w:hAnsi="Arial" w:cs="Arial"/>
          <w:sz w:val="20"/>
          <w:szCs w:val="20"/>
        </w:rPr>
        <w:t>Dimnjačarski stručni nalazi te čišćenja dimnjaka i uređaja za loženje na kruta goriva</w:t>
      </w:r>
      <w:r>
        <w:rPr>
          <w:rFonts w:ascii="Arial" w:hAnsi="Arial" w:cs="Arial"/>
          <w:sz w:val="20"/>
          <w:szCs w:val="20"/>
        </w:rPr>
        <w:t xml:space="preserve"> </w:t>
      </w:r>
      <w:r w:rsidRPr="00917901">
        <w:rPr>
          <w:rFonts w:ascii="Arial" w:hAnsi="Arial" w:cs="Arial"/>
          <w:sz w:val="20"/>
          <w:szCs w:val="20"/>
        </w:rPr>
        <w:t>obavljaju se po posebnim narudžbama korisnika</w:t>
      </w:r>
      <w:r>
        <w:rPr>
          <w:rFonts w:ascii="Arial" w:hAnsi="Arial" w:cs="Arial"/>
          <w:sz w:val="20"/>
          <w:szCs w:val="20"/>
        </w:rPr>
        <w:t>.</w:t>
      </w:r>
      <w:r w:rsidRPr="00917901">
        <w:rPr>
          <w:rFonts w:ascii="Arial" w:hAnsi="Arial" w:cs="Arial"/>
          <w:sz w:val="20"/>
          <w:szCs w:val="20"/>
        </w:rPr>
        <w:t xml:space="preserve"> </w:t>
      </w:r>
    </w:p>
    <w:p w14:paraId="376EE214" w14:textId="77777777" w:rsidR="005B3AD2" w:rsidRDefault="005B3AD2" w:rsidP="005B3AD2">
      <w:pPr>
        <w:spacing w:after="0"/>
        <w:jc w:val="both"/>
        <w:rPr>
          <w:rFonts w:ascii="Arial" w:hAnsi="Arial" w:cs="Arial"/>
          <w:sz w:val="20"/>
          <w:szCs w:val="20"/>
        </w:rPr>
      </w:pPr>
    </w:p>
    <w:p w14:paraId="08522FEE" w14:textId="589AADC9" w:rsidR="005B3AD2" w:rsidRDefault="005B3AD2" w:rsidP="005B3AD2">
      <w:pPr>
        <w:spacing w:after="0"/>
        <w:jc w:val="both"/>
        <w:rPr>
          <w:rFonts w:ascii="Arial" w:hAnsi="Arial" w:cs="Arial"/>
          <w:sz w:val="20"/>
          <w:szCs w:val="20"/>
        </w:rPr>
      </w:pPr>
      <w:r w:rsidRPr="004C4F44">
        <w:rPr>
          <w:rFonts w:ascii="Arial" w:hAnsi="Arial" w:cs="Arial"/>
          <w:sz w:val="20"/>
          <w:szCs w:val="20"/>
        </w:rPr>
        <w:t>Treba istaknuti da taj dio djelatnosti generira gubitke. Iz donje tablice vidljivi su prihodi, no troškovi su daleko veći. Godišnji trošak plaće dimnjačara (bruto plaća, božićnica, regres i ostale nagrade i naknade) iznosi cca</w:t>
      </w:r>
      <w:r>
        <w:rPr>
          <w:rFonts w:ascii="Arial" w:hAnsi="Arial" w:cs="Arial"/>
          <w:sz w:val="20"/>
          <w:szCs w:val="20"/>
        </w:rPr>
        <w:t>.</w:t>
      </w:r>
      <w:r w:rsidRPr="004C4F44">
        <w:rPr>
          <w:rFonts w:ascii="Arial" w:hAnsi="Arial" w:cs="Arial"/>
          <w:sz w:val="20"/>
          <w:szCs w:val="20"/>
        </w:rPr>
        <w:t xml:space="preserve"> 2</w:t>
      </w:r>
      <w:r>
        <w:rPr>
          <w:rFonts w:ascii="Arial" w:hAnsi="Arial" w:cs="Arial"/>
          <w:sz w:val="20"/>
          <w:szCs w:val="20"/>
        </w:rPr>
        <w:t>4</w:t>
      </w:r>
      <w:r w:rsidRPr="004C4F44">
        <w:rPr>
          <w:rFonts w:ascii="Arial" w:hAnsi="Arial" w:cs="Arial"/>
          <w:sz w:val="20"/>
          <w:szCs w:val="20"/>
        </w:rPr>
        <w:t>.000,00 EUR, trošak službenog vozila (gorivo, osiguranje, servisi i sl.) cca. 2.000,00 EUR, što je ukupno cca 2</w:t>
      </w:r>
      <w:r>
        <w:rPr>
          <w:rFonts w:ascii="Arial" w:hAnsi="Arial" w:cs="Arial"/>
          <w:sz w:val="20"/>
          <w:szCs w:val="20"/>
        </w:rPr>
        <w:t>6</w:t>
      </w:r>
      <w:r w:rsidRPr="004C4F44">
        <w:rPr>
          <w:rFonts w:ascii="Arial" w:hAnsi="Arial" w:cs="Arial"/>
          <w:sz w:val="20"/>
          <w:szCs w:val="20"/>
        </w:rPr>
        <w:t>.000,00 EUR/god. U odnosu na ostvarene prihode, gubitak u 202</w:t>
      </w:r>
      <w:r>
        <w:rPr>
          <w:rFonts w:ascii="Arial" w:hAnsi="Arial" w:cs="Arial"/>
          <w:sz w:val="20"/>
          <w:szCs w:val="20"/>
        </w:rPr>
        <w:t>5</w:t>
      </w:r>
      <w:r w:rsidRPr="004C4F44">
        <w:rPr>
          <w:rFonts w:ascii="Arial" w:hAnsi="Arial" w:cs="Arial"/>
          <w:sz w:val="20"/>
          <w:szCs w:val="20"/>
        </w:rPr>
        <w:t xml:space="preserve">. godini iznosi  </w:t>
      </w:r>
      <w:r>
        <w:rPr>
          <w:rFonts w:ascii="Arial" w:hAnsi="Arial" w:cs="Arial"/>
          <w:sz w:val="20"/>
          <w:szCs w:val="20"/>
        </w:rPr>
        <w:t>cca. 17.0</w:t>
      </w:r>
      <w:r w:rsidRPr="004C4F44">
        <w:rPr>
          <w:rFonts w:ascii="Arial" w:hAnsi="Arial" w:cs="Arial"/>
          <w:sz w:val="20"/>
          <w:szCs w:val="20"/>
        </w:rPr>
        <w:t>00,00 EUR.</w:t>
      </w:r>
    </w:p>
    <w:p w14:paraId="54058278" w14:textId="5074220E" w:rsidR="005B3AD2" w:rsidRDefault="005B3AD2" w:rsidP="005B3AD2">
      <w:pPr>
        <w:spacing w:after="0"/>
        <w:jc w:val="both"/>
        <w:rPr>
          <w:rFonts w:ascii="Arial" w:hAnsi="Arial" w:cs="Arial"/>
          <w:sz w:val="20"/>
          <w:szCs w:val="20"/>
        </w:rPr>
      </w:pPr>
      <w:r>
        <w:rPr>
          <w:rFonts w:ascii="Arial" w:hAnsi="Arial" w:cs="Arial"/>
          <w:sz w:val="20"/>
          <w:szCs w:val="20"/>
        </w:rPr>
        <w:t>Dimnjačar uz svoje redovite poslove, po potrebi obavlja i poslove vezane uz komunalnu i</w:t>
      </w:r>
      <w:r w:rsidR="00AB14D8">
        <w:rPr>
          <w:rFonts w:ascii="Arial" w:hAnsi="Arial" w:cs="Arial"/>
          <w:sz w:val="20"/>
          <w:szCs w:val="20"/>
        </w:rPr>
        <w:t xml:space="preserve"> gospodarsku djelatnost (čipira</w:t>
      </w:r>
      <w:r>
        <w:rPr>
          <w:rFonts w:ascii="Arial" w:hAnsi="Arial" w:cs="Arial"/>
          <w:sz w:val="20"/>
          <w:szCs w:val="20"/>
        </w:rPr>
        <w:t>/deaktivira</w:t>
      </w:r>
      <w:r w:rsidR="00EA43C4">
        <w:rPr>
          <w:rFonts w:ascii="Arial" w:hAnsi="Arial" w:cs="Arial"/>
          <w:sz w:val="20"/>
          <w:szCs w:val="20"/>
        </w:rPr>
        <w:t xml:space="preserve"> spremnike za mko</w:t>
      </w:r>
      <w:r>
        <w:rPr>
          <w:rFonts w:ascii="Arial" w:hAnsi="Arial" w:cs="Arial"/>
          <w:sz w:val="20"/>
          <w:szCs w:val="20"/>
        </w:rPr>
        <w:t xml:space="preserve">, dostavlja </w:t>
      </w:r>
      <w:r w:rsidR="00EA43C4">
        <w:rPr>
          <w:rFonts w:ascii="Arial" w:hAnsi="Arial" w:cs="Arial"/>
          <w:sz w:val="20"/>
          <w:szCs w:val="20"/>
        </w:rPr>
        <w:t>spremnike</w:t>
      </w:r>
      <w:r>
        <w:rPr>
          <w:rFonts w:ascii="Arial" w:hAnsi="Arial" w:cs="Arial"/>
          <w:sz w:val="20"/>
          <w:szCs w:val="20"/>
        </w:rPr>
        <w:t xml:space="preserve"> za skupljanje miješanog </w:t>
      </w:r>
      <w:r w:rsidR="00EA43C4">
        <w:rPr>
          <w:rFonts w:ascii="Arial" w:hAnsi="Arial" w:cs="Arial"/>
          <w:sz w:val="20"/>
          <w:szCs w:val="20"/>
        </w:rPr>
        <w:t>komunalnog otpada i reciklabilnog otpada</w:t>
      </w:r>
      <w:r>
        <w:rPr>
          <w:rFonts w:ascii="Arial" w:hAnsi="Arial" w:cs="Arial"/>
          <w:sz w:val="20"/>
          <w:szCs w:val="20"/>
        </w:rPr>
        <w:t xml:space="preserve">, sudjeluje na odvozu glomaznog otpada, preuzima otpad na reciklažnom dvorištu, </w:t>
      </w:r>
      <w:r w:rsidR="00EA43C4">
        <w:rPr>
          <w:rFonts w:ascii="Arial" w:hAnsi="Arial" w:cs="Arial"/>
          <w:sz w:val="20"/>
          <w:szCs w:val="20"/>
        </w:rPr>
        <w:t xml:space="preserve">obavlja </w:t>
      </w:r>
      <w:r>
        <w:rPr>
          <w:rFonts w:ascii="Arial" w:hAnsi="Arial" w:cs="Arial"/>
          <w:sz w:val="20"/>
          <w:szCs w:val="20"/>
        </w:rPr>
        <w:t xml:space="preserve">sitne poslove popravaka ili montaža…) </w:t>
      </w:r>
    </w:p>
    <w:p w14:paraId="5D429B40" w14:textId="77777777" w:rsidR="00EA43C4" w:rsidRPr="004C4F44" w:rsidRDefault="00EA43C4" w:rsidP="005B3AD2">
      <w:pPr>
        <w:spacing w:after="0"/>
        <w:jc w:val="both"/>
        <w:rPr>
          <w:rFonts w:ascii="Arial" w:hAnsi="Arial" w:cs="Arial"/>
          <w:sz w:val="20"/>
          <w:szCs w:val="20"/>
        </w:rPr>
      </w:pPr>
    </w:p>
    <w:p w14:paraId="726B1A98" w14:textId="77777777" w:rsidR="005B3AD2" w:rsidRDefault="005B3AD2" w:rsidP="005B3AD2">
      <w:pPr>
        <w:spacing w:after="0"/>
        <w:jc w:val="both"/>
        <w:rPr>
          <w:rFonts w:ascii="Arial" w:hAnsi="Arial" w:cs="Arial"/>
          <w:sz w:val="20"/>
          <w:szCs w:val="20"/>
        </w:rPr>
      </w:pPr>
      <w:r>
        <w:rPr>
          <w:rFonts w:ascii="Arial" w:hAnsi="Arial" w:cs="Arial"/>
          <w:sz w:val="20"/>
          <w:szCs w:val="20"/>
        </w:rPr>
        <w:t xml:space="preserve">U 2026 godini, temeljem </w:t>
      </w:r>
      <w:r w:rsidRPr="004C4F44">
        <w:rPr>
          <w:rFonts w:ascii="Arial" w:hAnsi="Arial" w:cs="Arial"/>
          <w:sz w:val="20"/>
          <w:szCs w:val="20"/>
        </w:rPr>
        <w:t>naveden</w:t>
      </w:r>
      <w:r>
        <w:rPr>
          <w:rFonts w:ascii="Arial" w:hAnsi="Arial" w:cs="Arial"/>
          <w:sz w:val="20"/>
          <w:szCs w:val="20"/>
        </w:rPr>
        <w:t>e</w:t>
      </w:r>
      <w:r w:rsidRPr="004C4F44">
        <w:rPr>
          <w:rFonts w:ascii="Arial" w:hAnsi="Arial" w:cs="Arial"/>
          <w:sz w:val="20"/>
          <w:szCs w:val="20"/>
        </w:rPr>
        <w:t xml:space="preserve"> problematik</w:t>
      </w:r>
      <w:r>
        <w:rPr>
          <w:rFonts w:ascii="Arial" w:hAnsi="Arial" w:cs="Arial"/>
          <w:sz w:val="20"/>
          <w:szCs w:val="20"/>
        </w:rPr>
        <w:t>e</w:t>
      </w:r>
      <w:r w:rsidRPr="004C4F44">
        <w:rPr>
          <w:rFonts w:ascii="Arial" w:hAnsi="Arial" w:cs="Arial"/>
          <w:sz w:val="20"/>
          <w:szCs w:val="20"/>
        </w:rPr>
        <w:t xml:space="preserve"> sa predstavnicima vlasnika treba donijeti odluku da li ćemo zadržati ovu djelatnost, i ako da, pod kakvim uvjetima.</w:t>
      </w:r>
    </w:p>
    <w:p w14:paraId="354562BC" w14:textId="77777777" w:rsidR="00EA43C4" w:rsidRDefault="00EA43C4" w:rsidP="005B3AD2">
      <w:pPr>
        <w:spacing w:after="0"/>
        <w:jc w:val="both"/>
        <w:rPr>
          <w:rFonts w:ascii="Arial" w:hAnsi="Arial" w:cs="Arial"/>
          <w:sz w:val="20"/>
          <w:szCs w:val="20"/>
        </w:rPr>
      </w:pPr>
    </w:p>
    <w:p w14:paraId="41E99CC4" w14:textId="77777777" w:rsidR="00EA43C4" w:rsidRDefault="00EA43C4" w:rsidP="005B3AD2">
      <w:pPr>
        <w:spacing w:after="0"/>
        <w:jc w:val="both"/>
        <w:rPr>
          <w:rFonts w:ascii="Arial" w:hAnsi="Arial" w:cs="Arial"/>
          <w:sz w:val="20"/>
          <w:szCs w:val="20"/>
        </w:rPr>
      </w:pPr>
    </w:p>
    <w:p w14:paraId="11E833BB" w14:textId="77777777" w:rsidR="005B3AD2" w:rsidRDefault="005B3AD2" w:rsidP="005B3AD2">
      <w:pPr>
        <w:spacing w:after="0"/>
        <w:jc w:val="both"/>
        <w:rPr>
          <w:rFonts w:ascii="Arial" w:hAnsi="Arial" w:cs="Arial"/>
          <w:sz w:val="20"/>
          <w:szCs w:val="20"/>
        </w:rPr>
      </w:pPr>
    </w:p>
    <w:p w14:paraId="6FF3A27A" w14:textId="77777777" w:rsidR="00EA43C4" w:rsidRPr="00EA43C4" w:rsidRDefault="00EA43C4" w:rsidP="00EA43C4">
      <w:pPr>
        <w:spacing w:after="0"/>
        <w:jc w:val="both"/>
        <w:rPr>
          <w:rFonts w:ascii="Arial" w:hAnsi="Arial" w:cs="Arial"/>
        </w:rPr>
      </w:pPr>
      <w:r w:rsidRPr="00EA43C4">
        <w:rPr>
          <w:rFonts w:ascii="Arial" w:hAnsi="Arial" w:cs="Arial"/>
        </w:rPr>
        <w:t xml:space="preserve">Prihod od dimnjačarskih usluga u 2025. godini                   </w:t>
      </w:r>
    </w:p>
    <w:tbl>
      <w:tblPr>
        <w:tblStyle w:val="Reetkatablice"/>
        <w:tblW w:w="0" w:type="auto"/>
        <w:tblLook w:val="04A0" w:firstRow="1" w:lastRow="0" w:firstColumn="1" w:lastColumn="0" w:noHBand="0" w:noVBand="1"/>
      </w:tblPr>
      <w:tblGrid>
        <w:gridCol w:w="6912"/>
        <w:gridCol w:w="2552"/>
      </w:tblGrid>
      <w:tr w:rsidR="00EA43C4" w:rsidRPr="00120F35" w14:paraId="02255A19" w14:textId="77777777" w:rsidTr="00EA43C4">
        <w:tc>
          <w:tcPr>
            <w:tcW w:w="6912" w:type="dxa"/>
          </w:tcPr>
          <w:p w14:paraId="70AD2538" w14:textId="77777777" w:rsidR="00EA43C4" w:rsidRPr="00120F35" w:rsidRDefault="00EA43C4" w:rsidP="00E953B2">
            <w:pPr>
              <w:jc w:val="both"/>
              <w:rPr>
                <w:rFonts w:ascii="Arial" w:hAnsi="Arial" w:cs="Arial"/>
                <w:i/>
                <w:sz w:val="20"/>
                <w:szCs w:val="20"/>
              </w:rPr>
            </w:pPr>
            <w:r>
              <w:rPr>
                <w:rFonts w:ascii="Arial" w:hAnsi="Arial" w:cs="Arial"/>
                <w:i/>
                <w:sz w:val="20"/>
                <w:szCs w:val="20"/>
              </w:rPr>
              <w:t>u EUR</w:t>
            </w:r>
          </w:p>
        </w:tc>
        <w:tc>
          <w:tcPr>
            <w:tcW w:w="2552" w:type="dxa"/>
            <w:shd w:val="clear" w:color="auto" w:fill="D9D9D9" w:themeFill="background1" w:themeFillShade="D9"/>
          </w:tcPr>
          <w:p w14:paraId="3D79BBC5" w14:textId="77777777" w:rsidR="00EA43C4" w:rsidRPr="00120F35" w:rsidRDefault="00EA43C4" w:rsidP="00E953B2">
            <w:pPr>
              <w:jc w:val="center"/>
              <w:rPr>
                <w:rFonts w:ascii="Arial" w:hAnsi="Arial" w:cs="Arial"/>
                <w:i/>
                <w:sz w:val="20"/>
                <w:szCs w:val="20"/>
              </w:rPr>
            </w:pPr>
            <w:r>
              <w:rPr>
                <w:rFonts w:ascii="Arial" w:hAnsi="Arial" w:cs="Arial"/>
                <w:i/>
                <w:sz w:val="20"/>
                <w:szCs w:val="20"/>
              </w:rPr>
              <w:t xml:space="preserve"> 2025.</w:t>
            </w:r>
          </w:p>
        </w:tc>
      </w:tr>
      <w:tr w:rsidR="00EA43C4" w:rsidRPr="007158A6" w14:paraId="0861FA45" w14:textId="77777777" w:rsidTr="00EA43C4">
        <w:tc>
          <w:tcPr>
            <w:tcW w:w="6912" w:type="dxa"/>
          </w:tcPr>
          <w:p w14:paraId="6DFE2947" w14:textId="77777777" w:rsidR="00EA43C4" w:rsidRPr="00386AEA" w:rsidRDefault="00EA43C4" w:rsidP="00E953B2">
            <w:pPr>
              <w:jc w:val="both"/>
              <w:rPr>
                <w:rFonts w:ascii="Arial" w:hAnsi="Arial" w:cs="Arial"/>
                <w:i/>
                <w:sz w:val="18"/>
                <w:szCs w:val="18"/>
              </w:rPr>
            </w:pPr>
            <w:r>
              <w:rPr>
                <w:rFonts w:ascii="Arial" w:hAnsi="Arial" w:cs="Arial"/>
                <w:i/>
                <w:sz w:val="18"/>
                <w:szCs w:val="18"/>
              </w:rPr>
              <w:t>Dimnjačarski stručni nalaz</w:t>
            </w:r>
          </w:p>
        </w:tc>
        <w:tc>
          <w:tcPr>
            <w:tcW w:w="2552" w:type="dxa"/>
            <w:shd w:val="clear" w:color="auto" w:fill="D9D9D9" w:themeFill="background1" w:themeFillShade="D9"/>
          </w:tcPr>
          <w:p w14:paraId="4A826B7A" w14:textId="77777777" w:rsidR="00EA43C4" w:rsidRPr="007158A6" w:rsidRDefault="00EA43C4" w:rsidP="00E953B2">
            <w:pPr>
              <w:jc w:val="right"/>
              <w:rPr>
                <w:rFonts w:ascii="Arial" w:hAnsi="Arial" w:cs="Arial"/>
                <w:sz w:val="18"/>
                <w:szCs w:val="18"/>
              </w:rPr>
            </w:pPr>
            <w:r>
              <w:rPr>
                <w:rFonts w:ascii="Arial" w:hAnsi="Arial" w:cs="Arial"/>
                <w:sz w:val="18"/>
                <w:szCs w:val="18"/>
              </w:rPr>
              <w:t xml:space="preserve">1.720,00 </w:t>
            </w:r>
          </w:p>
        </w:tc>
      </w:tr>
      <w:tr w:rsidR="00EA43C4" w:rsidRPr="007158A6" w14:paraId="425D76BF" w14:textId="77777777" w:rsidTr="00EA43C4">
        <w:tc>
          <w:tcPr>
            <w:tcW w:w="6912" w:type="dxa"/>
          </w:tcPr>
          <w:p w14:paraId="31CADF77" w14:textId="77777777" w:rsidR="00EA43C4" w:rsidRPr="00386AEA" w:rsidRDefault="00EA43C4" w:rsidP="00E953B2">
            <w:pPr>
              <w:jc w:val="both"/>
              <w:rPr>
                <w:rFonts w:ascii="Arial" w:hAnsi="Arial" w:cs="Arial"/>
                <w:i/>
                <w:sz w:val="18"/>
                <w:szCs w:val="18"/>
              </w:rPr>
            </w:pPr>
            <w:r>
              <w:rPr>
                <w:rFonts w:ascii="Arial" w:hAnsi="Arial" w:cs="Arial"/>
                <w:i/>
                <w:sz w:val="18"/>
                <w:szCs w:val="18"/>
              </w:rPr>
              <w:t>Pregled dimnjaka i uređaja za loženje</w:t>
            </w:r>
          </w:p>
        </w:tc>
        <w:tc>
          <w:tcPr>
            <w:tcW w:w="2552" w:type="dxa"/>
            <w:shd w:val="clear" w:color="auto" w:fill="D9D9D9" w:themeFill="background1" w:themeFillShade="D9"/>
          </w:tcPr>
          <w:p w14:paraId="4EEBAD20" w14:textId="77777777" w:rsidR="00EA43C4" w:rsidRPr="007158A6" w:rsidRDefault="00EA43C4" w:rsidP="00E953B2">
            <w:pPr>
              <w:jc w:val="right"/>
              <w:rPr>
                <w:rFonts w:ascii="Arial" w:hAnsi="Arial" w:cs="Arial"/>
                <w:sz w:val="18"/>
                <w:szCs w:val="18"/>
              </w:rPr>
            </w:pPr>
            <w:r>
              <w:rPr>
                <w:rFonts w:ascii="Arial" w:hAnsi="Arial" w:cs="Arial"/>
                <w:sz w:val="18"/>
                <w:szCs w:val="18"/>
              </w:rPr>
              <w:t xml:space="preserve">4.060,00 </w:t>
            </w:r>
          </w:p>
        </w:tc>
      </w:tr>
      <w:tr w:rsidR="00EA43C4" w:rsidRPr="007158A6" w14:paraId="292E670B" w14:textId="77777777" w:rsidTr="00EA43C4">
        <w:tc>
          <w:tcPr>
            <w:tcW w:w="6912" w:type="dxa"/>
          </w:tcPr>
          <w:p w14:paraId="16A15A3A" w14:textId="77777777" w:rsidR="00EA43C4" w:rsidRPr="00386AEA" w:rsidRDefault="00EA43C4" w:rsidP="00E953B2">
            <w:pPr>
              <w:jc w:val="both"/>
              <w:rPr>
                <w:rFonts w:ascii="Arial" w:hAnsi="Arial" w:cs="Arial"/>
                <w:i/>
                <w:sz w:val="18"/>
                <w:szCs w:val="18"/>
              </w:rPr>
            </w:pPr>
            <w:r>
              <w:rPr>
                <w:rFonts w:ascii="Arial" w:hAnsi="Arial" w:cs="Arial"/>
                <w:i/>
                <w:sz w:val="18"/>
                <w:szCs w:val="18"/>
              </w:rPr>
              <w:t>Čišćenje dimnjaka i uređaja za loženje</w:t>
            </w:r>
          </w:p>
        </w:tc>
        <w:tc>
          <w:tcPr>
            <w:tcW w:w="2552" w:type="dxa"/>
            <w:shd w:val="clear" w:color="auto" w:fill="D9D9D9" w:themeFill="background1" w:themeFillShade="D9"/>
          </w:tcPr>
          <w:p w14:paraId="470F1892" w14:textId="77777777" w:rsidR="00EA43C4" w:rsidRPr="007158A6" w:rsidRDefault="00EA43C4" w:rsidP="00E953B2">
            <w:pPr>
              <w:jc w:val="right"/>
              <w:rPr>
                <w:rFonts w:ascii="Arial" w:hAnsi="Arial" w:cs="Arial"/>
                <w:sz w:val="18"/>
                <w:szCs w:val="18"/>
              </w:rPr>
            </w:pPr>
            <w:r>
              <w:rPr>
                <w:rFonts w:ascii="Arial" w:hAnsi="Arial" w:cs="Arial"/>
                <w:sz w:val="18"/>
                <w:szCs w:val="18"/>
              </w:rPr>
              <w:t xml:space="preserve">2.920,00 </w:t>
            </w:r>
          </w:p>
        </w:tc>
      </w:tr>
      <w:tr w:rsidR="00EA43C4" w:rsidRPr="007158A6" w14:paraId="202EC209" w14:textId="77777777" w:rsidTr="00EA43C4">
        <w:tc>
          <w:tcPr>
            <w:tcW w:w="6912" w:type="dxa"/>
          </w:tcPr>
          <w:p w14:paraId="7433C7D7" w14:textId="77777777" w:rsidR="00EA43C4" w:rsidRPr="00386AEA" w:rsidRDefault="00EA43C4" w:rsidP="00E953B2">
            <w:pPr>
              <w:jc w:val="both"/>
              <w:rPr>
                <w:rFonts w:ascii="Arial" w:hAnsi="Arial" w:cs="Arial"/>
                <w:i/>
                <w:sz w:val="18"/>
                <w:szCs w:val="18"/>
              </w:rPr>
            </w:pPr>
            <w:r>
              <w:rPr>
                <w:rFonts w:ascii="Arial" w:hAnsi="Arial" w:cs="Arial"/>
                <w:i/>
                <w:sz w:val="18"/>
                <w:szCs w:val="18"/>
              </w:rPr>
              <w:t>Sanacija dimnjaka</w:t>
            </w:r>
          </w:p>
        </w:tc>
        <w:tc>
          <w:tcPr>
            <w:tcW w:w="2552" w:type="dxa"/>
            <w:shd w:val="clear" w:color="auto" w:fill="D9D9D9" w:themeFill="background1" w:themeFillShade="D9"/>
          </w:tcPr>
          <w:p w14:paraId="018681D0" w14:textId="77777777" w:rsidR="00EA43C4" w:rsidRPr="007158A6" w:rsidRDefault="00EA43C4" w:rsidP="00E953B2">
            <w:pPr>
              <w:jc w:val="right"/>
              <w:rPr>
                <w:rFonts w:ascii="Arial" w:hAnsi="Arial" w:cs="Arial"/>
                <w:sz w:val="18"/>
                <w:szCs w:val="18"/>
              </w:rPr>
            </w:pPr>
            <w:r>
              <w:rPr>
                <w:rFonts w:ascii="Arial" w:hAnsi="Arial" w:cs="Arial"/>
                <w:sz w:val="18"/>
                <w:szCs w:val="18"/>
              </w:rPr>
              <w:t xml:space="preserve">60,00 </w:t>
            </w:r>
          </w:p>
        </w:tc>
      </w:tr>
      <w:tr w:rsidR="00EA43C4" w:rsidRPr="007158A6" w14:paraId="77CF0433" w14:textId="77777777" w:rsidTr="00EA43C4">
        <w:tc>
          <w:tcPr>
            <w:tcW w:w="6912" w:type="dxa"/>
          </w:tcPr>
          <w:p w14:paraId="3CD692F6" w14:textId="77777777" w:rsidR="00EA43C4" w:rsidRPr="00621205" w:rsidRDefault="00EA43C4" w:rsidP="00E953B2">
            <w:pPr>
              <w:jc w:val="both"/>
              <w:rPr>
                <w:rFonts w:ascii="Arial" w:hAnsi="Arial" w:cs="Arial"/>
                <w:b/>
                <w:i/>
                <w:sz w:val="20"/>
                <w:szCs w:val="20"/>
              </w:rPr>
            </w:pPr>
            <w:r w:rsidRPr="00621205">
              <w:rPr>
                <w:rFonts w:ascii="Arial" w:hAnsi="Arial" w:cs="Arial"/>
                <w:b/>
                <w:i/>
                <w:sz w:val="20"/>
                <w:szCs w:val="20"/>
              </w:rPr>
              <w:t>Ukupno</w:t>
            </w:r>
          </w:p>
        </w:tc>
        <w:tc>
          <w:tcPr>
            <w:tcW w:w="2552" w:type="dxa"/>
            <w:shd w:val="clear" w:color="auto" w:fill="D9D9D9" w:themeFill="background1" w:themeFillShade="D9"/>
          </w:tcPr>
          <w:p w14:paraId="0ED0B57C" w14:textId="3517A750" w:rsidR="00EA43C4" w:rsidRPr="007158A6" w:rsidRDefault="00AB14D8" w:rsidP="00E953B2">
            <w:pPr>
              <w:jc w:val="right"/>
              <w:rPr>
                <w:rFonts w:ascii="Arial" w:hAnsi="Arial" w:cs="Arial"/>
                <w:b/>
                <w:sz w:val="20"/>
                <w:szCs w:val="20"/>
              </w:rPr>
            </w:pPr>
            <w:r>
              <w:rPr>
                <w:rFonts w:ascii="Arial" w:hAnsi="Arial" w:cs="Arial"/>
                <w:b/>
                <w:sz w:val="20"/>
                <w:szCs w:val="20"/>
              </w:rPr>
              <w:t>8.76</w:t>
            </w:r>
            <w:r w:rsidR="00EA43C4">
              <w:rPr>
                <w:rFonts w:ascii="Arial" w:hAnsi="Arial" w:cs="Arial"/>
                <w:b/>
                <w:sz w:val="20"/>
                <w:szCs w:val="20"/>
              </w:rPr>
              <w:t xml:space="preserve">0,00 </w:t>
            </w:r>
          </w:p>
        </w:tc>
      </w:tr>
    </w:tbl>
    <w:p w14:paraId="6AF9104F" w14:textId="77777777" w:rsidR="00EA43C4" w:rsidRPr="004C4F44" w:rsidRDefault="00EA43C4" w:rsidP="005B3AD2">
      <w:pPr>
        <w:spacing w:after="0"/>
        <w:jc w:val="both"/>
        <w:rPr>
          <w:rFonts w:ascii="Arial" w:hAnsi="Arial" w:cs="Arial"/>
          <w:sz w:val="20"/>
          <w:szCs w:val="20"/>
        </w:rPr>
      </w:pPr>
    </w:p>
    <w:p w14:paraId="76BA5C8B" w14:textId="77777777" w:rsidR="005B3AD2" w:rsidRPr="00860A28" w:rsidRDefault="005B3AD2" w:rsidP="005B3AD2">
      <w:pPr>
        <w:shd w:val="clear" w:color="auto" w:fill="FFFFFF" w:themeFill="background1"/>
        <w:spacing w:after="0"/>
        <w:jc w:val="both"/>
        <w:rPr>
          <w:rFonts w:ascii="Arial" w:hAnsi="Arial" w:cs="Arial"/>
        </w:rPr>
      </w:pPr>
      <w:r>
        <w:rPr>
          <w:rFonts w:ascii="Arial" w:hAnsi="Arial" w:cs="Arial"/>
        </w:rPr>
        <w:t>U 2025</w:t>
      </w:r>
      <w:r w:rsidRPr="00630DA5">
        <w:rPr>
          <w:rFonts w:ascii="Arial" w:hAnsi="Arial" w:cs="Arial"/>
        </w:rPr>
        <w:t>. godini izvedeni su slijedeći dimnjačarski poslovi</w:t>
      </w:r>
      <w:r>
        <w:rPr>
          <w:rFonts w:ascii="Arial" w:hAnsi="Arial" w:cs="Arial"/>
        </w:rPr>
        <w:t xml:space="preserve"> (usporedba sa prethodnim godinama)</w:t>
      </w:r>
      <w:r w:rsidRPr="00630DA5">
        <w:rPr>
          <w:rFonts w:ascii="Arial" w:hAnsi="Arial" w:cs="Arial"/>
        </w:rPr>
        <w:t>:</w:t>
      </w:r>
    </w:p>
    <w:tbl>
      <w:tblPr>
        <w:tblStyle w:val="Reetkatablice"/>
        <w:tblW w:w="9493" w:type="dxa"/>
        <w:tblLayout w:type="fixed"/>
        <w:tblLook w:val="04A0" w:firstRow="1" w:lastRow="0" w:firstColumn="1" w:lastColumn="0" w:noHBand="0" w:noVBand="1"/>
      </w:tblPr>
      <w:tblGrid>
        <w:gridCol w:w="3397"/>
        <w:gridCol w:w="851"/>
        <w:gridCol w:w="850"/>
        <w:gridCol w:w="851"/>
        <w:gridCol w:w="850"/>
        <w:gridCol w:w="851"/>
        <w:gridCol w:w="850"/>
        <w:gridCol w:w="993"/>
      </w:tblGrid>
      <w:tr w:rsidR="005B3AD2" w14:paraId="59E14522" w14:textId="77777777" w:rsidTr="005B3AD2">
        <w:trPr>
          <w:trHeight w:val="209"/>
        </w:trPr>
        <w:tc>
          <w:tcPr>
            <w:tcW w:w="3397" w:type="dxa"/>
            <w:tcBorders>
              <w:top w:val="single" w:sz="4" w:space="0" w:color="auto"/>
              <w:left w:val="single" w:sz="4" w:space="0" w:color="auto"/>
              <w:bottom w:val="single" w:sz="4" w:space="0" w:color="auto"/>
              <w:right w:val="single" w:sz="4" w:space="0" w:color="auto"/>
            </w:tcBorders>
          </w:tcPr>
          <w:p w14:paraId="667D4797" w14:textId="77777777" w:rsidR="005B3AD2" w:rsidRPr="0082256E" w:rsidRDefault="005B3AD2" w:rsidP="005B3AD2">
            <w:pPr>
              <w:jc w:val="both"/>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14:paraId="6F3058E0" w14:textId="77777777" w:rsidR="005B3AD2" w:rsidRPr="0082256E" w:rsidRDefault="005B3AD2" w:rsidP="005B3AD2">
            <w:pPr>
              <w:jc w:val="center"/>
              <w:rPr>
                <w:rFonts w:ascii="Arial" w:hAnsi="Arial" w:cs="Arial"/>
                <w:sz w:val="18"/>
                <w:szCs w:val="18"/>
              </w:rPr>
            </w:pPr>
            <w:r>
              <w:rPr>
                <w:rFonts w:ascii="Arial" w:hAnsi="Arial" w:cs="Arial"/>
                <w:sz w:val="18"/>
                <w:szCs w:val="18"/>
              </w:rPr>
              <w:t>2019</w:t>
            </w:r>
            <w:r w:rsidRPr="0082256E">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2CCE6E3B" w14:textId="77777777" w:rsidR="005B3AD2" w:rsidRPr="0082256E" w:rsidRDefault="005B3AD2" w:rsidP="005B3AD2">
            <w:pPr>
              <w:jc w:val="center"/>
              <w:rPr>
                <w:rFonts w:ascii="Arial" w:hAnsi="Arial" w:cs="Arial"/>
                <w:sz w:val="18"/>
                <w:szCs w:val="18"/>
              </w:rPr>
            </w:pPr>
            <w:r>
              <w:rPr>
                <w:rFonts w:ascii="Arial" w:hAnsi="Arial" w:cs="Arial"/>
                <w:sz w:val="18"/>
                <w:szCs w:val="18"/>
              </w:rPr>
              <w:t>2020</w:t>
            </w:r>
            <w:r w:rsidRPr="0082256E">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66793CC" w14:textId="77777777" w:rsidR="005B3AD2" w:rsidRPr="0082256E" w:rsidRDefault="005B3AD2" w:rsidP="005B3AD2">
            <w:pPr>
              <w:jc w:val="center"/>
              <w:rPr>
                <w:rFonts w:ascii="Arial" w:hAnsi="Arial" w:cs="Arial"/>
                <w:sz w:val="18"/>
                <w:szCs w:val="18"/>
              </w:rPr>
            </w:pPr>
            <w:r>
              <w:rPr>
                <w:rFonts w:ascii="Arial" w:hAnsi="Arial" w:cs="Arial"/>
                <w:sz w:val="18"/>
                <w:szCs w:val="18"/>
              </w:rPr>
              <w:t>2021</w:t>
            </w:r>
            <w:r w:rsidRPr="0082256E">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4E9D9BBA" w14:textId="77777777" w:rsidR="005B3AD2" w:rsidRPr="0082256E" w:rsidRDefault="005B3AD2" w:rsidP="005B3AD2">
            <w:pPr>
              <w:jc w:val="center"/>
              <w:rPr>
                <w:rFonts w:ascii="Arial" w:hAnsi="Arial" w:cs="Arial"/>
                <w:sz w:val="18"/>
                <w:szCs w:val="18"/>
              </w:rPr>
            </w:pPr>
            <w:r w:rsidRPr="0082256E">
              <w:rPr>
                <w:rFonts w:ascii="Arial" w:hAnsi="Arial" w:cs="Arial"/>
                <w:sz w:val="18"/>
                <w:szCs w:val="18"/>
              </w:rPr>
              <w:t>2</w:t>
            </w:r>
            <w:r>
              <w:rPr>
                <w:rFonts w:ascii="Arial" w:hAnsi="Arial" w:cs="Arial"/>
                <w:sz w:val="18"/>
                <w:szCs w:val="18"/>
              </w:rPr>
              <w:t>022</w:t>
            </w:r>
            <w:r w:rsidRPr="0082256E">
              <w:rPr>
                <w:rFonts w:ascii="Arial" w:hAnsi="Arial" w:cs="Arial"/>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F6C0544" w14:textId="77777777" w:rsidR="005B3AD2" w:rsidRPr="0082256E" w:rsidRDefault="005B3AD2" w:rsidP="005B3AD2">
            <w:pPr>
              <w:jc w:val="center"/>
              <w:rPr>
                <w:rFonts w:ascii="Arial" w:hAnsi="Arial" w:cs="Arial"/>
                <w:sz w:val="18"/>
                <w:szCs w:val="18"/>
              </w:rPr>
            </w:pPr>
            <w:r>
              <w:rPr>
                <w:rFonts w:ascii="Arial" w:hAnsi="Arial" w:cs="Arial"/>
                <w:sz w:val="18"/>
                <w:szCs w:val="18"/>
              </w:rPr>
              <w:t>2023</w:t>
            </w:r>
            <w:r w:rsidRPr="0082256E">
              <w:rPr>
                <w:rFonts w:ascii="Arial"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12BB40" w14:textId="77777777" w:rsidR="005B3AD2" w:rsidRPr="0082256E" w:rsidRDefault="005B3AD2" w:rsidP="005B3AD2">
            <w:pPr>
              <w:jc w:val="center"/>
              <w:rPr>
                <w:rFonts w:ascii="Arial" w:hAnsi="Arial" w:cs="Arial"/>
                <w:sz w:val="18"/>
                <w:szCs w:val="18"/>
              </w:rPr>
            </w:pPr>
            <w:r>
              <w:rPr>
                <w:rFonts w:ascii="Arial" w:hAnsi="Arial" w:cs="Arial"/>
                <w:sz w:val="18"/>
                <w:szCs w:val="18"/>
              </w:rPr>
              <w:t>2024</w:t>
            </w:r>
            <w:r w:rsidRPr="0082256E">
              <w:rPr>
                <w:rFonts w:ascii="Arial" w:hAnsi="Arial" w:cs="Arial"/>
                <w:sz w:val="18"/>
                <w:szCs w:val="18"/>
              </w:rPr>
              <w:t>.</w:t>
            </w:r>
          </w:p>
        </w:tc>
        <w:tc>
          <w:tcPr>
            <w:tcW w:w="993" w:type="dxa"/>
            <w:shd w:val="clear" w:color="auto" w:fill="D9D9D9" w:themeFill="background1" w:themeFillShade="D9"/>
          </w:tcPr>
          <w:p w14:paraId="6FA64CE8" w14:textId="77777777" w:rsidR="005B3AD2" w:rsidRPr="006773F1" w:rsidRDefault="005B3AD2" w:rsidP="005B3AD2">
            <w:pPr>
              <w:jc w:val="center"/>
              <w:rPr>
                <w:rFonts w:ascii="Arial" w:hAnsi="Arial" w:cs="Arial"/>
                <w:b/>
                <w:bCs/>
                <w:sz w:val="18"/>
                <w:szCs w:val="18"/>
              </w:rPr>
            </w:pPr>
            <w:r w:rsidRPr="006773F1">
              <w:rPr>
                <w:rFonts w:ascii="Arial" w:hAnsi="Arial" w:cs="Arial"/>
                <w:b/>
                <w:bCs/>
                <w:sz w:val="18"/>
                <w:szCs w:val="18"/>
              </w:rPr>
              <w:t>2025.</w:t>
            </w:r>
          </w:p>
        </w:tc>
      </w:tr>
      <w:tr w:rsidR="005B3AD2" w14:paraId="69D9C018" w14:textId="77777777" w:rsidTr="005B3AD2">
        <w:trPr>
          <w:trHeight w:val="419"/>
        </w:trPr>
        <w:tc>
          <w:tcPr>
            <w:tcW w:w="3397" w:type="dxa"/>
            <w:tcBorders>
              <w:top w:val="single" w:sz="4" w:space="0" w:color="auto"/>
              <w:left w:val="single" w:sz="4" w:space="0" w:color="auto"/>
              <w:bottom w:val="single" w:sz="4" w:space="0" w:color="auto"/>
              <w:right w:val="single" w:sz="4" w:space="0" w:color="auto"/>
            </w:tcBorders>
            <w:hideMark/>
          </w:tcPr>
          <w:p w14:paraId="32261613" w14:textId="77777777" w:rsidR="005B3AD2" w:rsidRPr="0082256E" w:rsidRDefault="005B3AD2" w:rsidP="005B3AD2">
            <w:pPr>
              <w:jc w:val="both"/>
              <w:rPr>
                <w:rFonts w:ascii="Arial" w:hAnsi="Arial" w:cs="Arial"/>
                <w:i/>
                <w:sz w:val="18"/>
                <w:szCs w:val="18"/>
              </w:rPr>
            </w:pPr>
            <w:r w:rsidRPr="0082256E">
              <w:rPr>
                <w:rFonts w:ascii="Arial" w:hAnsi="Arial" w:cs="Arial"/>
                <w:i/>
                <w:sz w:val="18"/>
                <w:szCs w:val="18"/>
              </w:rPr>
              <w:t>Provjera ispravnost</w:t>
            </w:r>
            <w:r>
              <w:rPr>
                <w:rFonts w:ascii="Arial" w:hAnsi="Arial" w:cs="Arial"/>
                <w:i/>
                <w:sz w:val="18"/>
                <w:szCs w:val="18"/>
              </w:rPr>
              <w:t>i</w:t>
            </w:r>
            <w:r w:rsidRPr="0082256E">
              <w:rPr>
                <w:rFonts w:ascii="Arial" w:hAnsi="Arial" w:cs="Arial"/>
                <w:i/>
                <w:sz w:val="18"/>
                <w:szCs w:val="18"/>
              </w:rPr>
              <w:t xml:space="preserve"> i funkcionalnosti dimnjaka i uređaja za loženje - Dimnjačarski stručni nalaz</w:t>
            </w:r>
            <w:r>
              <w:rPr>
                <w:rFonts w:ascii="Arial" w:hAnsi="Arial" w:cs="Arial"/>
                <w:i/>
                <w:sz w:val="18"/>
                <w:szCs w:val="18"/>
              </w:rPr>
              <w:t xml:space="preserve"> (kom)</w:t>
            </w:r>
            <w:r w:rsidRPr="0082256E">
              <w:rPr>
                <w:rFonts w:ascii="Arial" w:hAnsi="Arial" w:cs="Arial"/>
                <w:i/>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7A299FE1" w14:textId="77777777" w:rsidR="005B3AD2" w:rsidRPr="0082256E" w:rsidRDefault="005B3AD2" w:rsidP="005B3AD2">
            <w:pPr>
              <w:jc w:val="center"/>
              <w:rPr>
                <w:rFonts w:ascii="Arial" w:hAnsi="Arial" w:cs="Arial"/>
                <w:sz w:val="18"/>
                <w:szCs w:val="18"/>
              </w:rPr>
            </w:pPr>
          </w:p>
          <w:p w14:paraId="29E777CC" w14:textId="77777777" w:rsidR="005B3AD2" w:rsidRPr="0082256E" w:rsidRDefault="005B3AD2" w:rsidP="005B3AD2">
            <w:pPr>
              <w:jc w:val="center"/>
              <w:rPr>
                <w:rFonts w:ascii="Arial" w:hAnsi="Arial" w:cs="Arial"/>
                <w:sz w:val="18"/>
                <w:szCs w:val="18"/>
              </w:rPr>
            </w:pPr>
            <w:r>
              <w:rPr>
                <w:rFonts w:ascii="Arial" w:hAnsi="Arial" w:cs="Arial"/>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2FEB86BB" w14:textId="77777777" w:rsidR="005B3AD2" w:rsidRPr="0082256E" w:rsidRDefault="005B3AD2" w:rsidP="005B3AD2">
            <w:pPr>
              <w:jc w:val="center"/>
              <w:rPr>
                <w:rFonts w:ascii="Arial" w:hAnsi="Arial" w:cs="Arial"/>
                <w:sz w:val="18"/>
                <w:szCs w:val="18"/>
              </w:rPr>
            </w:pPr>
          </w:p>
          <w:p w14:paraId="799C818E" w14:textId="77777777" w:rsidR="005B3AD2" w:rsidRPr="0082256E" w:rsidRDefault="005B3AD2" w:rsidP="005B3AD2">
            <w:pPr>
              <w:jc w:val="center"/>
              <w:rPr>
                <w:rFonts w:ascii="Arial" w:hAnsi="Arial" w:cs="Arial"/>
                <w:sz w:val="18"/>
                <w:szCs w:val="18"/>
              </w:rPr>
            </w:pPr>
            <w:r>
              <w:rPr>
                <w:rFonts w:ascii="Arial" w:hAnsi="Arial" w:cs="Arial"/>
                <w:sz w:val="18"/>
                <w:szCs w:val="18"/>
              </w:rPr>
              <w:t>23</w:t>
            </w:r>
          </w:p>
        </w:tc>
        <w:tc>
          <w:tcPr>
            <w:tcW w:w="851" w:type="dxa"/>
            <w:tcBorders>
              <w:top w:val="single" w:sz="4" w:space="0" w:color="auto"/>
              <w:left w:val="single" w:sz="4" w:space="0" w:color="auto"/>
              <w:bottom w:val="single" w:sz="4" w:space="0" w:color="auto"/>
              <w:right w:val="single" w:sz="4" w:space="0" w:color="auto"/>
            </w:tcBorders>
          </w:tcPr>
          <w:p w14:paraId="04232BB0" w14:textId="77777777" w:rsidR="005B3AD2" w:rsidRPr="0082256E" w:rsidRDefault="005B3AD2" w:rsidP="005B3AD2">
            <w:pPr>
              <w:jc w:val="center"/>
              <w:rPr>
                <w:rFonts w:ascii="Arial" w:hAnsi="Arial" w:cs="Arial"/>
                <w:sz w:val="18"/>
                <w:szCs w:val="18"/>
              </w:rPr>
            </w:pPr>
          </w:p>
          <w:p w14:paraId="544F9F3B" w14:textId="77777777" w:rsidR="005B3AD2" w:rsidRPr="0082256E" w:rsidRDefault="005B3AD2" w:rsidP="005B3AD2">
            <w:pPr>
              <w:jc w:val="center"/>
              <w:rPr>
                <w:rFonts w:ascii="Arial" w:hAnsi="Arial" w:cs="Arial"/>
                <w:sz w:val="18"/>
                <w:szCs w:val="18"/>
              </w:rPr>
            </w:pPr>
            <w:r>
              <w:rPr>
                <w:rFonts w:ascii="Arial" w:hAnsi="Arial" w:cs="Arial"/>
                <w:sz w:val="18"/>
                <w:szCs w:val="18"/>
              </w:rPr>
              <w:t>18</w:t>
            </w:r>
          </w:p>
        </w:tc>
        <w:tc>
          <w:tcPr>
            <w:tcW w:w="850" w:type="dxa"/>
            <w:tcBorders>
              <w:top w:val="single" w:sz="4" w:space="0" w:color="auto"/>
              <w:left w:val="single" w:sz="4" w:space="0" w:color="auto"/>
              <w:bottom w:val="single" w:sz="4" w:space="0" w:color="auto"/>
              <w:right w:val="single" w:sz="4" w:space="0" w:color="auto"/>
            </w:tcBorders>
          </w:tcPr>
          <w:p w14:paraId="0D9C7F4A" w14:textId="77777777" w:rsidR="005B3AD2" w:rsidRPr="0082256E" w:rsidRDefault="005B3AD2" w:rsidP="005B3AD2">
            <w:pPr>
              <w:jc w:val="center"/>
              <w:rPr>
                <w:rFonts w:ascii="Arial" w:hAnsi="Arial" w:cs="Arial"/>
                <w:sz w:val="18"/>
                <w:szCs w:val="18"/>
              </w:rPr>
            </w:pPr>
          </w:p>
          <w:p w14:paraId="47CC0017" w14:textId="77777777" w:rsidR="005B3AD2" w:rsidRPr="0082256E" w:rsidRDefault="005B3AD2" w:rsidP="005B3AD2">
            <w:pPr>
              <w:jc w:val="center"/>
              <w:rPr>
                <w:rFonts w:ascii="Arial" w:hAnsi="Arial" w:cs="Arial"/>
                <w:sz w:val="18"/>
                <w:szCs w:val="18"/>
              </w:rPr>
            </w:pPr>
            <w:r>
              <w:rPr>
                <w:rFonts w:ascii="Arial" w:hAnsi="Arial" w:cs="Arial"/>
                <w:sz w:val="18"/>
                <w:szCs w:val="18"/>
              </w:rPr>
              <w:t>19</w:t>
            </w:r>
          </w:p>
        </w:tc>
        <w:tc>
          <w:tcPr>
            <w:tcW w:w="851" w:type="dxa"/>
            <w:tcBorders>
              <w:top w:val="single" w:sz="4" w:space="0" w:color="auto"/>
              <w:left w:val="single" w:sz="4" w:space="0" w:color="auto"/>
              <w:bottom w:val="single" w:sz="4" w:space="0" w:color="auto"/>
              <w:right w:val="single" w:sz="4" w:space="0" w:color="auto"/>
            </w:tcBorders>
          </w:tcPr>
          <w:p w14:paraId="782C53C2" w14:textId="77777777" w:rsidR="005B3AD2" w:rsidRPr="0082256E" w:rsidRDefault="005B3AD2" w:rsidP="005B3AD2">
            <w:pPr>
              <w:jc w:val="center"/>
              <w:rPr>
                <w:rFonts w:ascii="Arial" w:hAnsi="Arial" w:cs="Arial"/>
                <w:sz w:val="18"/>
                <w:szCs w:val="18"/>
              </w:rPr>
            </w:pPr>
          </w:p>
          <w:p w14:paraId="57963EC6" w14:textId="77777777" w:rsidR="005B3AD2" w:rsidRPr="0082256E" w:rsidRDefault="005B3AD2" w:rsidP="005B3AD2">
            <w:pPr>
              <w:jc w:val="center"/>
              <w:rPr>
                <w:rFonts w:ascii="Arial" w:hAnsi="Arial" w:cs="Arial"/>
                <w:sz w:val="18"/>
                <w:szCs w:val="18"/>
              </w:rPr>
            </w:pPr>
            <w:r>
              <w:rPr>
                <w:rFonts w:ascii="Arial" w:hAnsi="Arial" w:cs="Arial"/>
                <w:sz w:val="18"/>
                <w:szCs w:val="18"/>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3112A" w14:textId="77777777" w:rsidR="005B3AD2" w:rsidRPr="00E611BB" w:rsidRDefault="005B3AD2" w:rsidP="005B3AD2">
            <w:pPr>
              <w:jc w:val="center"/>
              <w:rPr>
                <w:rFonts w:ascii="Arial" w:hAnsi="Arial" w:cs="Arial"/>
                <w:sz w:val="18"/>
                <w:szCs w:val="18"/>
              </w:rPr>
            </w:pPr>
          </w:p>
          <w:p w14:paraId="3CE64CED" w14:textId="77777777" w:rsidR="005B3AD2" w:rsidRPr="00E611BB" w:rsidRDefault="005B3AD2" w:rsidP="005B3AD2">
            <w:pPr>
              <w:jc w:val="center"/>
              <w:rPr>
                <w:rFonts w:ascii="Arial" w:hAnsi="Arial" w:cs="Arial"/>
                <w:sz w:val="18"/>
                <w:szCs w:val="18"/>
              </w:rPr>
            </w:pPr>
            <w:r>
              <w:rPr>
                <w:rFonts w:ascii="Arial" w:hAnsi="Arial" w:cs="Arial"/>
                <w:sz w:val="18"/>
                <w:szCs w:val="18"/>
              </w:rPr>
              <w:t>23</w:t>
            </w:r>
          </w:p>
        </w:tc>
        <w:tc>
          <w:tcPr>
            <w:tcW w:w="993" w:type="dxa"/>
            <w:shd w:val="clear" w:color="auto" w:fill="D9D9D9" w:themeFill="background1" w:themeFillShade="D9"/>
          </w:tcPr>
          <w:p w14:paraId="6A2203AD" w14:textId="77777777" w:rsidR="005B3AD2" w:rsidRPr="006773F1" w:rsidRDefault="005B3AD2" w:rsidP="005B3AD2">
            <w:pPr>
              <w:jc w:val="center"/>
              <w:rPr>
                <w:rFonts w:ascii="Arial" w:hAnsi="Arial" w:cs="Arial"/>
                <w:b/>
                <w:bCs/>
                <w:sz w:val="18"/>
                <w:szCs w:val="18"/>
              </w:rPr>
            </w:pPr>
          </w:p>
          <w:p w14:paraId="35F3ED0C" w14:textId="77777777" w:rsidR="005B3AD2" w:rsidRPr="006773F1" w:rsidRDefault="005B3AD2" w:rsidP="005B3AD2">
            <w:pPr>
              <w:jc w:val="center"/>
              <w:rPr>
                <w:rFonts w:ascii="Arial" w:hAnsi="Arial" w:cs="Arial"/>
                <w:b/>
                <w:bCs/>
                <w:sz w:val="18"/>
                <w:szCs w:val="18"/>
              </w:rPr>
            </w:pPr>
            <w:r w:rsidRPr="006773F1">
              <w:rPr>
                <w:rFonts w:ascii="Arial" w:hAnsi="Arial" w:cs="Arial"/>
                <w:b/>
                <w:bCs/>
                <w:sz w:val="18"/>
                <w:szCs w:val="18"/>
              </w:rPr>
              <w:t>33</w:t>
            </w:r>
          </w:p>
        </w:tc>
      </w:tr>
      <w:tr w:rsidR="005B3AD2" w14:paraId="4529D71D" w14:textId="77777777" w:rsidTr="005B3AD2">
        <w:trPr>
          <w:trHeight w:val="850"/>
        </w:trPr>
        <w:tc>
          <w:tcPr>
            <w:tcW w:w="3397" w:type="dxa"/>
            <w:tcBorders>
              <w:top w:val="single" w:sz="4" w:space="0" w:color="auto"/>
              <w:left w:val="single" w:sz="4" w:space="0" w:color="auto"/>
              <w:bottom w:val="single" w:sz="4" w:space="0" w:color="auto"/>
              <w:right w:val="single" w:sz="4" w:space="0" w:color="auto"/>
            </w:tcBorders>
            <w:hideMark/>
          </w:tcPr>
          <w:p w14:paraId="61AB57A5" w14:textId="77777777" w:rsidR="005B3AD2" w:rsidRPr="0082256E" w:rsidRDefault="005B3AD2" w:rsidP="005B3AD2">
            <w:pPr>
              <w:jc w:val="both"/>
              <w:rPr>
                <w:rFonts w:ascii="Arial" w:hAnsi="Arial" w:cs="Arial"/>
                <w:i/>
                <w:sz w:val="18"/>
                <w:szCs w:val="18"/>
              </w:rPr>
            </w:pPr>
            <w:r w:rsidRPr="0082256E">
              <w:rPr>
                <w:rFonts w:ascii="Arial" w:hAnsi="Arial" w:cs="Arial"/>
                <w:i/>
                <w:sz w:val="18"/>
                <w:szCs w:val="18"/>
              </w:rPr>
              <w:t>Redoviti i izvanredni pregledi plinskih dimnjaka i uređaja za loženje - Zapisnik o obavljenim redovitim i izvanrednim pregledima dimnjaka i uređaja za loženje</w:t>
            </w:r>
          </w:p>
        </w:tc>
        <w:tc>
          <w:tcPr>
            <w:tcW w:w="851" w:type="dxa"/>
            <w:tcBorders>
              <w:top w:val="single" w:sz="4" w:space="0" w:color="auto"/>
              <w:left w:val="single" w:sz="4" w:space="0" w:color="auto"/>
              <w:bottom w:val="single" w:sz="4" w:space="0" w:color="auto"/>
              <w:right w:val="single" w:sz="4" w:space="0" w:color="auto"/>
            </w:tcBorders>
          </w:tcPr>
          <w:p w14:paraId="054E499C" w14:textId="77777777" w:rsidR="005B3AD2" w:rsidRPr="0082256E" w:rsidRDefault="005B3AD2" w:rsidP="005B3AD2">
            <w:pPr>
              <w:jc w:val="center"/>
              <w:rPr>
                <w:rFonts w:ascii="Arial" w:hAnsi="Arial" w:cs="Arial"/>
                <w:sz w:val="18"/>
                <w:szCs w:val="18"/>
              </w:rPr>
            </w:pPr>
          </w:p>
          <w:p w14:paraId="276A9208" w14:textId="77777777" w:rsidR="005B3AD2" w:rsidRPr="0082256E" w:rsidRDefault="005B3AD2" w:rsidP="005B3AD2">
            <w:pPr>
              <w:jc w:val="center"/>
              <w:rPr>
                <w:rFonts w:ascii="Arial" w:hAnsi="Arial" w:cs="Arial"/>
                <w:sz w:val="18"/>
                <w:szCs w:val="18"/>
              </w:rPr>
            </w:pPr>
            <w:r>
              <w:rPr>
                <w:rFonts w:ascii="Arial" w:hAnsi="Arial" w:cs="Arial"/>
                <w:sz w:val="18"/>
                <w:szCs w:val="18"/>
              </w:rPr>
              <w:t>369</w:t>
            </w:r>
          </w:p>
        </w:tc>
        <w:tc>
          <w:tcPr>
            <w:tcW w:w="850" w:type="dxa"/>
            <w:tcBorders>
              <w:top w:val="single" w:sz="4" w:space="0" w:color="auto"/>
              <w:left w:val="single" w:sz="4" w:space="0" w:color="auto"/>
              <w:bottom w:val="single" w:sz="4" w:space="0" w:color="auto"/>
              <w:right w:val="single" w:sz="4" w:space="0" w:color="auto"/>
            </w:tcBorders>
          </w:tcPr>
          <w:p w14:paraId="3E7104C3" w14:textId="77777777" w:rsidR="005B3AD2" w:rsidRPr="0082256E" w:rsidRDefault="005B3AD2" w:rsidP="005B3AD2">
            <w:pPr>
              <w:jc w:val="center"/>
              <w:rPr>
                <w:rFonts w:ascii="Arial" w:hAnsi="Arial" w:cs="Arial"/>
                <w:sz w:val="18"/>
                <w:szCs w:val="18"/>
              </w:rPr>
            </w:pPr>
          </w:p>
          <w:p w14:paraId="10D08E1A" w14:textId="77777777" w:rsidR="005B3AD2" w:rsidRPr="0082256E" w:rsidRDefault="005B3AD2" w:rsidP="005B3AD2">
            <w:pPr>
              <w:jc w:val="center"/>
              <w:rPr>
                <w:rFonts w:ascii="Arial" w:hAnsi="Arial" w:cs="Arial"/>
                <w:sz w:val="18"/>
                <w:szCs w:val="18"/>
              </w:rPr>
            </w:pPr>
            <w:r>
              <w:rPr>
                <w:rFonts w:ascii="Arial" w:hAnsi="Arial" w:cs="Arial"/>
                <w:sz w:val="18"/>
                <w:szCs w:val="18"/>
              </w:rPr>
              <w:t>219</w:t>
            </w:r>
          </w:p>
        </w:tc>
        <w:tc>
          <w:tcPr>
            <w:tcW w:w="851" w:type="dxa"/>
            <w:tcBorders>
              <w:top w:val="single" w:sz="4" w:space="0" w:color="auto"/>
              <w:left w:val="single" w:sz="4" w:space="0" w:color="auto"/>
              <w:bottom w:val="single" w:sz="4" w:space="0" w:color="auto"/>
              <w:right w:val="single" w:sz="4" w:space="0" w:color="auto"/>
            </w:tcBorders>
          </w:tcPr>
          <w:p w14:paraId="2BE82615" w14:textId="77777777" w:rsidR="005B3AD2" w:rsidRPr="0082256E" w:rsidRDefault="005B3AD2" w:rsidP="005B3AD2">
            <w:pPr>
              <w:jc w:val="center"/>
              <w:rPr>
                <w:rFonts w:ascii="Arial" w:hAnsi="Arial" w:cs="Arial"/>
                <w:sz w:val="18"/>
                <w:szCs w:val="18"/>
              </w:rPr>
            </w:pPr>
          </w:p>
          <w:p w14:paraId="0409B4AC" w14:textId="77777777" w:rsidR="005B3AD2" w:rsidRPr="0082256E" w:rsidRDefault="005B3AD2" w:rsidP="005B3AD2">
            <w:pPr>
              <w:jc w:val="center"/>
              <w:rPr>
                <w:rFonts w:ascii="Arial" w:hAnsi="Arial" w:cs="Arial"/>
                <w:sz w:val="18"/>
                <w:szCs w:val="18"/>
              </w:rPr>
            </w:pPr>
            <w:r>
              <w:rPr>
                <w:rFonts w:ascii="Arial" w:hAnsi="Arial" w:cs="Arial"/>
                <w:sz w:val="18"/>
                <w:szCs w:val="18"/>
              </w:rPr>
              <w:t>589</w:t>
            </w:r>
          </w:p>
        </w:tc>
        <w:tc>
          <w:tcPr>
            <w:tcW w:w="850" w:type="dxa"/>
            <w:tcBorders>
              <w:top w:val="single" w:sz="4" w:space="0" w:color="auto"/>
              <w:left w:val="single" w:sz="4" w:space="0" w:color="auto"/>
              <w:bottom w:val="single" w:sz="4" w:space="0" w:color="auto"/>
              <w:right w:val="single" w:sz="4" w:space="0" w:color="auto"/>
            </w:tcBorders>
          </w:tcPr>
          <w:p w14:paraId="0364D114" w14:textId="77777777" w:rsidR="005B3AD2" w:rsidRPr="0082256E" w:rsidRDefault="005B3AD2" w:rsidP="005B3AD2">
            <w:pPr>
              <w:jc w:val="center"/>
              <w:rPr>
                <w:rFonts w:ascii="Arial" w:hAnsi="Arial" w:cs="Arial"/>
                <w:sz w:val="18"/>
                <w:szCs w:val="18"/>
              </w:rPr>
            </w:pPr>
          </w:p>
          <w:p w14:paraId="4DB58E48" w14:textId="77777777" w:rsidR="005B3AD2" w:rsidRPr="0082256E" w:rsidRDefault="005B3AD2" w:rsidP="005B3AD2">
            <w:pPr>
              <w:jc w:val="center"/>
              <w:rPr>
                <w:rFonts w:ascii="Arial" w:hAnsi="Arial" w:cs="Arial"/>
                <w:sz w:val="18"/>
                <w:szCs w:val="18"/>
              </w:rPr>
            </w:pPr>
            <w:r>
              <w:rPr>
                <w:rFonts w:ascii="Arial" w:hAnsi="Arial" w:cs="Arial"/>
                <w:sz w:val="18"/>
                <w:szCs w:val="18"/>
              </w:rPr>
              <w:t>476</w:t>
            </w:r>
          </w:p>
        </w:tc>
        <w:tc>
          <w:tcPr>
            <w:tcW w:w="851" w:type="dxa"/>
            <w:tcBorders>
              <w:top w:val="single" w:sz="4" w:space="0" w:color="auto"/>
              <w:left w:val="single" w:sz="4" w:space="0" w:color="auto"/>
              <w:bottom w:val="single" w:sz="4" w:space="0" w:color="auto"/>
              <w:right w:val="single" w:sz="4" w:space="0" w:color="auto"/>
            </w:tcBorders>
          </w:tcPr>
          <w:p w14:paraId="49204BD4" w14:textId="77777777" w:rsidR="005B3AD2" w:rsidRPr="0082256E" w:rsidRDefault="005B3AD2" w:rsidP="005B3AD2">
            <w:pPr>
              <w:jc w:val="center"/>
              <w:rPr>
                <w:rFonts w:ascii="Arial" w:hAnsi="Arial" w:cs="Arial"/>
                <w:sz w:val="18"/>
                <w:szCs w:val="18"/>
              </w:rPr>
            </w:pPr>
          </w:p>
          <w:p w14:paraId="7709DE87" w14:textId="77777777" w:rsidR="005B3AD2" w:rsidRPr="0082256E" w:rsidRDefault="005B3AD2" w:rsidP="005B3AD2">
            <w:pPr>
              <w:jc w:val="center"/>
              <w:rPr>
                <w:rFonts w:ascii="Arial" w:hAnsi="Arial" w:cs="Arial"/>
                <w:sz w:val="18"/>
                <w:szCs w:val="18"/>
              </w:rPr>
            </w:pPr>
            <w:r>
              <w:rPr>
                <w:rFonts w:ascii="Arial" w:hAnsi="Arial" w:cs="Arial"/>
                <w:sz w:val="18"/>
                <w:szCs w:val="18"/>
              </w:rPr>
              <w:t>450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AACB11" w14:textId="77777777" w:rsidR="005B3AD2" w:rsidRPr="00E611BB" w:rsidRDefault="005B3AD2" w:rsidP="005B3AD2">
            <w:pPr>
              <w:jc w:val="center"/>
              <w:rPr>
                <w:rFonts w:ascii="Arial" w:hAnsi="Arial" w:cs="Arial"/>
                <w:sz w:val="18"/>
                <w:szCs w:val="18"/>
              </w:rPr>
            </w:pPr>
          </w:p>
          <w:p w14:paraId="433D25EA" w14:textId="77777777" w:rsidR="005B3AD2" w:rsidRPr="00E611BB" w:rsidRDefault="005B3AD2" w:rsidP="005B3AD2">
            <w:pPr>
              <w:jc w:val="center"/>
              <w:rPr>
                <w:rFonts w:ascii="Arial" w:hAnsi="Arial" w:cs="Arial"/>
                <w:sz w:val="18"/>
                <w:szCs w:val="18"/>
              </w:rPr>
            </w:pPr>
            <w:r>
              <w:rPr>
                <w:rFonts w:ascii="Arial" w:hAnsi="Arial" w:cs="Arial"/>
                <w:sz w:val="18"/>
                <w:szCs w:val="18"/>
              </w:rPr>
              <w:t>398</w:t>
            </w:r>
          </w:p>
        </w:tc>
        <w:tc>
          <w:tcPr>
            <w:tcW w:w="993" w:type="dxa"/>
            <w:shd w:val="clear" w:color="auto" w:fill="D9D9D9" w:themeFill="background1" w:themeFillShade="D9"/>
          </w:tcPr>
          <w:p w14:paraId="1BE45A93" w14:textId="77777777" w:rsidR="005B3AD2" w:rsidRPr="006773F1" w:rsidRDefault="005B3AD2" w:rsidP="005B3AD2">
            <w:pPr>
              <w:jc w:val="center"/>
              <w:rPr>
                <w:rFonts w:ascii="Arial" w:hAnsi="Arial" w:cs="Arial"/>
                <w:b/>
                <w:bCs/>
                <w:sz w:val="18"/>
                <w:szCs w:val="18"/>
              </w:rPr>
            </w:pPr>
          </w:p>
          <w:p w14:paraId="227387B4" w14:textId="77777777" w:rsidR="005B3AD2" w:rsidRPr="006773F1" w:rsidRDefault="005B3AD2" w:rsidP="005B3AD2">
            <w:pPr>
              <w:jc w:val="center"/>
              <w:rPr>
                <w:rFonts w:ascii="Arial" w:hAnsi="Arial" w:cs="Arial"/>
                <w:b/>
                <w:bCs/>
                <w:sz w:val="18"/>
                <w:szCs w:val="18"/>
              </w:rPr>
            </w:pPr>
            <w:r w:rsidRPr="006773F1">
              <w:rPr>
                <w:rFonts w:ascii="Arial" w:hAnsi="Arial" w:cs="Arial"/>
                <w:b/>
                <w:bCs/>
                <w:sz w:val="18"/>
                <w:szCs w:val="18"/>
              </w:rPr>
              <w:t>334</w:t>
            </w:r>
          </w:p>
        </w:tc>
      </w:tr>
      <w:tr w:rsidR="005B3AD2" w14:paraId="5F7AAD38" w14:textId="77777777" w:rsidTr="005B3AD2">
        <w:trPr>
          <w:trHeight w:val="628"/>
        </w:trPr>
        <w:tc>
          <w:tcPr>
            <w:tcW w:w="3397" w:type="dxa"/>
            <w:tcBorders>
              <w:top w:val="single" w:sz="4" w:space="0" w:color="auto"/>
              <w:left w:val="single" w:sz="4" w:space="0" w:color="auto"/>
              <w:bottom w:val="single" w:sz="4" w:space="0" w:color="auto"/>
              <w:right w:val="single" w:sz="4" w:space="0" w:color="auto"/>
            </w:tcBorders>
            <w:hideMark/>
          </w:tcPr>
          <w:p w14:paraId="712E3B64" w14:textId="77777777" w:rsidR="005B3AD2" w:rsidRPr="0082256E" w:rsidRDefault="005B3AD2" w:rsidP="005B3AD2">
            <w:pPr>
              <w:jc w:val="both"/>
              <w:rPr>
                <w:rFonts w:ascii="Arial" w:hAnsi="Arial" w:cs="Arial"/>
                <w:i/>
                <w:sz w:val="18"/>
                <w:szCs w:val="18"/>
              </w:rPr>
            </w:pPr>
            <w:r w:rsidRPr="0082256E">
              <w:rPr>
                <w:rFonts w:ascii="Arial" w:hAnsi="Arial" w:cs="Arial"/>
                <w:i/>
                <w:sz w:val="18"/>
                <w:szCs w:val="18"/>
              </w:rPr>
              <w:t>Kontrolni pregled i čišćenje dimnjaka na kruta goriva i uređaja za loženje – prema narudžbama</w:t>
            </w:r>
            <w:r>
              <w:rPr>
                <w:rFonts w:ascii="Arial" w:hAnsi="Arial" w:cs="Arial"/>
                <w:i/>
                <w:sz w:val="18"/>
                <w:szCs w:val="18"/>
              </w:rPr>
              <w:t xml:space="preserve"> (kom)</w:t>
            </w:r>
            <w:r w:rsidRPr="0082256E">
              <w:rPr>
                <w:rFonts w:ascii="Arial" w:hAnsi="Arial" w:cs="Arial"/>
                <w:i/>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15A94C97" w14:textId="77777777" w:rsidR="005B3AD2" w:rsidRPr="0082256E" w:rsidRDefault="005B3AD2" w:rsidP="005B3AD2">
            <w:pPr>
              <w:jc w:val="center"/>
              <w:rPr>
                <w:rFonts w:ascii="Arial" w:hAnsi="Arial" w:cs="Arial"/>
                <w:sz w:val="18"/>
                <w:szCs w:val="18"/>
              </w:rPr>
            </w:pPr>
          </w:p>
          <w:p w14:paraId="1AEBE7A4" w14:textId="77777777" w:rsidR="005B3AD2" w:rsidRPr="0082256E" w:rsidRDefault="005B3AD2" w:rsidP="005B3AD2">
            <w:pPr>
              <w:jc w:val="center"/>
              <w:rPr>
                <w:rFonts w:ascii="Arial" w:hAnsi="Arial" w:cs="Arial"/>
                <w:sz w:val="18"/>
                <w:szCs w:val="18"/>
              </w:rPr>
            </w:pPr>
            <w:r>
              <w:rPr>
                <w:rFonts w:ascii="Arial" w:hAnsi="Arial" w:cs="Arial"/>
                <w:sz w:val="18"/>
                <w:szCs w:val="18"/>
              </w:rPr>
              <w:t>82</w:t>
            </w:r>
          </w:p>
          <w:p w14:paraId="67224D8D" w14:textId="77777777" w:rsidR="005B3AD2" w:rsidRPr="0082256E" w:rsidRDefault="005B3AD2" w:rsidP="005B3AD2">
            <w:pPr>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Pr>
          <w:p w14:paraId="2A06054C" w14:textId="77777777" w:rsidR="005B3AD2" w:rsidRPr="0082256E" w:rsidRDefault="005B3AD2" w:rsidP="005B3AD2">
            <w:pPr>
              <w:jc w:val="center"/>
              <w:rPr>
                <w:rFonts w:ascii="Arial" w:hAnsi="Arial" w:cs="Arial"/>
                <w:sz w:val="18"/>
                <w:szCs w:val="18"/>
              </w:rPr>
            </w:pPr>
          </w:p>
          <w:p w14:paraId="4405FDBD" w14:textId="77777777" w:rsidR="005B3AD2" w:rsidRPr="0082256E" w:rsidRDefault="005B3AD2" w:rsidP="005B3AD2">
            <w:pPr>
              <w:jc w:val="center"/>
              <w:rPr>
                <w:rFonts w:ascii="Arial" w:hAnsi="Arial" w:cs="Arial"/>
                <w:sz w:val="18"/>
                <w:szCs w:val="18"/>
              </w:rPr>
            </w:pPr>
            <w:r>
              <w:rPr>
                <w:rFonts w:ascii="Arial" w:hAnsi="Arial" w:cs="Arial"/>
                <w:sz w:val="18"/>
                <w:szCs w:val="18"/>
              </w:rPr>
              <w:t>55</w:t>
            </w:r>
          </w:p>
        </w:tc>
        <w:tc>
          <w:tcPr>
            <w:tcW w:w="851" w:type="dxa"/>
            <w:tcBorders>
              <w:top w:val="single" w:sz="4" w:space="0" w:color="auto"/>
              <w:left w:val="single" w:sz="4" w:space="0" w:color="auto"/>
              <w:bottom w:val="single" w:sz="4" w:space="0" w:color="auto"/>
              <w:right w:val="single" w:sz="4" w:space="0" w:color="auto"/>
            </w:tcBorders>
          </w:tcPr>
          <w:p w14:paraId="34E4204A" w14:textId="77777777" w:rsidR="005B3AD2" w:rsidRPr="0082256E" w:rsidRDefault="005B3AD2" w:rsidP="005B3AD2">
            <w:pPr>
              <w:jc w:val="center"/>
              <w:rPr>
                <w:rFonts w:ascii="Arial" w:hAnsi="Arial" w:cs="Arial"/>
                <w:sz w:val="18"/>
                <w:szCs w:val="18"/>
              </w:rPr>
            </w:pPr>
          </w:p>
          <w:p w14:paraId="2EB78E8D" w14:textId="77777777" w:rsidR="005B3AD2" w:rsidRPr="0082256E" w:rsidRDefault="005B3AD2" w:rsidP="005B3AD2">
            <w:pPr>
              <w:jc w:val="center"/>
              <w:rPr>
                <w:rFonts w:ascii="Arial" w:hAnsi="Arial" w:cs="Arial"/>
                <w:sz w:val="18"/>
                <w:szCs w:val="18"/>
              </w:rPr>
            </w:pPr>
            <w:r>
              <w:rPr>
                <w:rFonts w:ascii="Arial" w:hAnsi="Arial" w:cs="Arial"/>
                <w:sz w:val="18"/>
                <w:szCs w:val="18"/>
              </w:rPr>
              <w:t>72</w:t>
            </w:r>
          </w:p>
        </w:tc>
        <w:tc>
          <w:tcPr>
            <w:tcW w:w="850" w:type="dxa"/>
            <w:tcBorders>
              <w:top w:val="single" w:sz="4" w:space="0" w:color="auto"/>
              <w:left w:val="single" w:sz="4" w:space="0" w:color="auto"/>
              <w:bottom w:val="single" w:sz="4" w:space="0" w:color="auto"/>
              <w:right w:val="single" w:sz="4" w:space="0" w:color="auto"/>
            </w:tcBorders>
          </w:tcPr>
          <w:p w14:paraId="52E47EA1" w14:textId="77777777" w:rsidR="005B3AD2" w:rsidRPr="0082256E" w:rsidRDefault="005B3AD2" w:rsidP="005B3AD2">
            <w:pPr>
              <w:jc w:val="center"/>
              <w:rPr>
                <w:rFonts w:ascii="Arial" w:hAnsi="Arial" w:cs="Arial"/>
                <w:sz w:val="18"/>
                <w:szCs w:val="18"/>
              </w:rPr>
            </w:pPr>
          </w:p>
          <w:p w14:paraId="22DAC44D" w14:textId="77777777" w:rsidR="005B3AD2" w:rsidRPr="0082256E" w:rsidRDefault="005B3AD2" w:rsidP="005B3AD2">
            <w:pPr>
              <w:jc w:val="center"/>
              <w:rPr>
                <w:rFonts w:ascii="Arial" w:hAnsi="Arial" w:cs="Arial"/>
                <w:sz w:val="18"/>
                <w:szCs w:val="18"/>
              </w:rPr>
            </w:pPr>
            <w:r>
              <w:rPr>
                <w:rFonts w:ascii="Arial" w:hAnsi="Arial" w:cs="Arial"/>
                <w:sz w:val="18"/>
                <w:szCs w:val="18"/>
              </w:rPr>
              <w:t>84</w:t>
            </w:r>
          </w:p>
        </w:tc>
        <w:tc>
          <w:tcPr>
            <w:tcW w:w="851" w:type="dxa"/>
            <w:tcBorders>
              <w:top w:val="single" w:sz="4" w:space="0" w:color="auto"/>
              <w:left w:val="single" w:sz="4" w:space="0" w:color="auto"/>
              <w:bottom w:val="single" w:sz="4" w:space="0" w:color="auto"/>
              <w:right w:val="single" w:sz="4" w:space="0" w:color="auto"/>
            </w:tcBorders>
          </w:tcPr>
          <w:p w14:paraId="3DA98155" w14:textId="77777777" w:rsidR="005B3AD2" w:rsidRPr="0082256E" w:rsidRDefault="005B3AD2" w:rsidP="005B3AD2">
            <w:pPr>
              <w:jc w:val="center"/>
              <w:rPr>
                <w:rFonts w:ascii="Arial" w:hAnsi="Arial" w:cs="Arial"/>
                <w:sz w:val="18"/>
                <w:szCs w:val="18"/>
              </w:rPr>
            </w:pPr>
          </w:p>
          <w:p w14:paraId="2AD37F09" w14:textId="77777777" w:rsidR="005B3AD2" w:rsidRPr="0082256E" w:rsidRDefault="005B3AD2" w:rsidP="005B3AD2">
            <w:pPr>
              <w:jc w:val="center"/>
              <w:rPr>
                <w:rFonts w:ascii="Arial" w:hAnsi="Arial" w:cs="Arial"/>
                <w:sz w:val="18"/>
                <w:szCs w:val="18"/>
              </w:rPr>
            </w:pPr>
            <w:r>
              <w:rPr>
                <w:rFonts w:ascii="Arial" w:hAnsi="Arial" w:cs="Arial"/>
                <w:sz w:val="18"/>
                <w:szCs w:val="18"/>
              </w:rPr>
              <w:t>85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BD37FE" w14:textId="77777777" w:rsidR="005B3AD2" w:rsidRPr="00E611BB" w:rsidRDefault="005B3AD2" w:rsidP="005B3AD2">
            <w:pPr>
              <w:jc w:val="center"/>
              <w:rPr>
                <w:rFonts w:ascii="Arial" w:hAnsi="Arial" w:cs="Arial"/>
                <w:sz w:val="18"/>
                <w:szCs w:val="18"/>
              </w:rPr>
            </w:pPr>
          </w:p>
          <w:p w14:paraId="0C19B5D6" w14:textId="77777777" w:rsidR="005B3AD2" w:rsidRPr="00E611BB" w:rsidRDefault="005B3AD2" w:rsidP="005B3AD2">
            <w:pPr>
              <w:jc w:val="center"/>
              <w:rPr>
                <w:rFonts w:ascii="Arial" w:hAnsi="Arial" w:cs="Arial"/>
                <w:sz w:val="18"/>
                <w:szCs w:val="18"/>
              </w:rPr>
            </w:pPr>
            <w:r>
              <w:rPr>
                <w:rFonts w:ascii="Arial" w:hAnsi="Arial" w:cs="Arial"/>
                <w:sz w:val="18"/>
                <w:szCs w:val="18"/>
              </w:rPr>
              <w:t>77</w:t>
            </w:r>
          </w:p>
        </w:tc>
        <w:tc>
          <w:tcPr>
            <w:tcW w:w="993" w:type="dxa"/>
            <w:shd w:val="clear" w:color="auto" w:fill="D9D9D9" w:themeFill="background1" w:themeFillShade="D9"/>
          </w:tcPr>
          <w:p w14:paraId="51618CD0" w14:textId="77777777" w:rsidR="005B3AD2" w:rsidRPr="006773F1" w:rsidRDefault="005B3AD2" w:rsidP="005B3AD2">
            <w:pPr>
              <w:jc w:val="center"/>
              <w:rPr>
                <w:rFonts w:ascii="Arial" w:hAnsi="Arial" w:cs="Arial"/>
                <w:b/>
                <w:bCs/>
                <w:sz w:val="18"/>
                <w:szCs w:val="18"/>
              </w:rPr>
            </w:pPr>
          </w:p>
          <w:p w14:paraId="2663D8A3" w14:textId="77777777" w:rsidR="005B3AD2" w:rsidRPr="006773F1" w:rsidRDefault="005B3AD2" w:rsidP="005B3AD2">
            <w:pPr>
              <w:jc w:val="center"/>
              <w:rPr>
                <w:rFonts w:ascii="Arial" w:hAnsi="Arial" w:cs="Arial"/>
                <w:b/>
                <w:bCs/>
                <w:sz w:val="18"/>
                <w:szCs w:val="18"/>
              </w:rPr>
            </w:pPr>
            <w:r w:rsidRPr="006773F1">
              <w:rPr>
                <w:rFonts w:ascii="Arial" w:hAnsi="Arial" w:cs="Arial"/>
                <w:b/>
                <w:bCs/>
                <w:sz w:val="18"/>
                <w:szCs w:val="18"/>
              </w:rPr>
              <w:t>108</w:t>
            </w:r>
          </w:p>
        </w:tc>
      </w:tr>
      <w:tr w:rsidR="005B3AD2" w14:paraId="46675B91" w14:textId="77777777" w:rsidTr="005B3AD2">
        <w:trPr>
          <w:trHeight w:val="222"/>
        </w:trPr>
        <w:tc>
          <w:tcPr>
            <w:tcW w:w="3397" w:type="dxa"/>
            <w:tcBorders>
              <w:top w:val="single" w:sz="4" w:space="0" w:color="auto"/>
              <w:left w:val="single" w:sz="4" w:space="0" w:color="auto"/>
              <w:bottom w:val="single" w:sz="4" w:space="0" w:color="auto"/>
              <w:right w:val="single" w:sz="4" w:space="0" w:color="auto"/>
            </w:tcBorders>
            <w:hideMark/>
          </w:tcPr>
          <w:p w14:paraId="00542C8B" w14:textId="77777777" w:rsidR="005B3AD2" w:rsidRPr="0082256E" w:rsidRDefault="005B3AD2" w:rsidP="005B3AD2">
            <w:pPr>
              <w:jc w:val="both"/>
              <w:rPr>
                <w:rFonts w:ascii="Arial" w:hAnsi="Arial" w:cs="Arial"/>
                <w:i/>
                <w:sz w:val="18"/>
                <w:szCs w:val="18"/>
              </w:rPr>
            </w:pPr>
            <w:r w:rsidRPr="0082256E">
              <w:rPr>
                <w:rFonts w:ascii="Arial" w:hAnsi="Arial" w:cs="Arial"/>
                <w:i/>
                <w:sz w:val="18"/>
                <w:szCs w:val="18"/>
              </w:rPr>
              <w:t xml:space="preserve">Obavijesti o nedostacima na dimnjaku </w:t>
            </w:r>
          </w:p>
        </w:tc>
        <w:tc>
          <w:tcPr>
            <w:tcW w:w="851" w:type="dxa"/>
            <w:tcBorders>
              <w:top w:val="single" w:sz="4" w:space="0" w:color="auto"/>
              <w:left w:val="single" w:sz="4" w:space="0" w:color="auto"/>
              <w:bottom w:val="single" w:sz="4" w:space="0" w:color="auto"/>
              <w:right w:val="single" w:sz="4" w:space="0" w:color="auto"/>
            </w:tcBorders>
            <w:hideMark/>
          </w:tcPr>
          <w:p w14:paraId="383D72E4" w14:textId="77777777" w:rsidR="005B3AD2" w:rsidRPr="0082256E" w:rsidRDefault="005B3AD2" w:rsidP="005B3AD2">
            <w:pPr>
              <w:jc w:val="center"/>
              <w:rPr>
                <w:rFonts w:ascii="Arial" w:hAnsi="Arial" w:cs="Arial"/>
                <w:sz w:val="18"/>
                <w:szCs w:val="18"/>
              </w:rPr>
            </w:pPr>
            <w:r w:rsidRPr="0082256E">
              <w:rPr>
                <w:rFonts w:ascii="Arial" w:hAnsi="Arial" w:cs="Arial"/>
                <w:sz w:val="18"/>
                <w:szCs w:val="18"/>
              </w:rPr>
              <w:t>0</w:t>
            </w:r>
          </w:p>
        </w:tc>
        <w:tc>
          <w:tcPr>
            <w:tcW w:w="850" w:type="dxa"/>
            <w:tcBorders>
              <w:top w:val="single" w:sz="4" w:space="0" w:color="auto"/>
              <w:left w:val="single" w:sz="4" w:space="0" w:color="auto"/>
              <w:bottom w:val="single" w:sz="4" w:space="0" w:color="auto"/>
              <w:right w:val="single" w:sz="4" w:space="0" w:color="auto"/>
            </w:tcBorders>
            <w:hideMark/>
          </w:tcPr>
          <w:p w14:paraId="286D569E" w14:textId="77777777" w:rsidR="005B3AD2" w:rsidRPr="0082256E" w:rsidRDefault="005B3AD2" w:rsidP="005B3AD2">
            <w:pPr>
              <w:jc w:val="center"/>
              <w:rPr>
                <w:rFonts w:ascii="Arial" w:hAnsi="Arial" w:cs="Arial"/>
                <w:sz w:val="18"/>
                <w:szCs w:val="18"/>
              </w:rPr>
            </w:pPr>
            <w:r>
              <w:rPr>
                <w:rFonts w:ascii="Arial" w:hAnsi="Arial" w:cs="Arial"/>
                <w:sz w:val="18"/>
                <w:szCs w:val="18"/>
              </w:rPr>
              <w:t>1</w:t>
            </w:r>
          </w:p>
        </w:tc>
        <w:tc>
          <w:tcPr>
            <w:tcW w:w="851" w:type="dxa"/>
            <w:tcBorders>
              <w:top w:val="single" w:sz="4" w:space="0" w:color="auto"/>
              <w:left w:val="single" w:sz="4" w:space="0" w:color="auto"/>
              <w:bottom w:val="single" w:sz="4" w:space="0" w:color="auto"/>
              <w:right w:val="single" w:sz="4" w:space="0" w:color="auto"/>
            </w:tcBorders>
          </w:tcPr>
          <w:p w14:paraId="05A0BFB2" w14:textId="77777777" w:rsidR="005B3AD2" w:rsidRPr="0082256E" w:rsidRDefault="005B3AD2" w:rsidP="005B3AD2">
            <w:pPr>
              <w:jc w:val="center"/>
              <w:rPr>
                <w:rFonts w:ascii="Arial" w:hAnsi="Arial" w:cs="Arial"/>
                <w:sz w:val="18"/>
                <w:szCs w:val="18"/>
              </w:rPr>
            </w:pPr>
            <w:r>
              <w:rPr>
                <w:rFonts w:ascii="Arial" w:hAnsi="Arial" w:cs="Arial"/>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14:paraId="02E6D068" w14:textId="77777777" w:rsidR="005B3AD2" w:rsidRPr="0082256E" w:rsidRDefault="005B3AD2" w:rsidP="005B3AD2">
            <w:pPr>
              <w:jc w:val="center"/>
              <w:rPr>
                <w:rFonts w:ascii="Arial" w:hAnsi="Arial" w:cs="Arial"/>
                <w:sz w:val="18"/>
                <w:szCs w:val="18"/>
              </w:rPr>
            </w:pPr>
            <w:r>
              <w:rPr>
                <w:rFonts w:ascii="Arial" w:hAnsi="Arial" w:cs="Arial"/>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6BD5D6DB" w14:textId="77777777" w:rsidR="005B3AD2" w:rsidRPr="0082256E" w:rsidRDefault="005B3AD2" w:rsidP="005B3AD2">
            <w:pPr>
              <w:jc w:val="center"/>
              <w:rPr>
                <w:rFonts w:ascii="Arial" w:hAnsi="Arial" w:cs="Arial"/>
                <w:sz w:val="18"/>
                <w:szCs w:val="18"/>
              </w:rPr>
            </w:pPr>
            <w:r>
              <w:rPr>
                <w:rFonts w:ascii="Arial" w:hAnsi="Arial" w:cs="Arial"/>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A08ECB" w14:textId="77777777" w:rsidR="005B3AD2" w:rsidRPr="00E611BB" w:rsidRDefault="005B3AD2" w:rsidP="005B3AD2">
            <w:pPr>
              <w:jc w:val="center"/>
              <w:rPr>
                <w:rFonts w:ascii="Arial" w:hAnsi="Arial" w:cs="Arial"/>
                <w:sz w:val="18"/>
                <w:szCs w:val="18"/>
              </w:rPr>
            </w:pPr>
            <w:r>
              <w:rPr>
                <w:rFonts w:ascii="Arial" w:hAnsi="Arial" w:cs="Arial"/>
                <w:sz w:val="18"/>
                <w:szCs w:val="18"/>
              </w:rPr>
              <w:t>0</w:t>
            </w:r>
          </w:p>
        </w:tc>
        <w:tc>
          <w:tcPr>
            <w:tcW w:w="993" w:type="dxa"/>
            <w:shd w:val="clear" w:color="auto" w:fill="D9D9D9" w:themeFill="background1" w:themeFillShade="D9"/>
          </w:tcPr>
          <w:p w14:paraId="7B92B644" w14:textId="77777777" w:rsidR="005B3AD2" w:rsidRPr="006773F1" w:rsidRDefault="005B3AD2" w:rsidP="005B3AD2">
            <w:pPr>
              <w:jc w:val="center"/>
              <w:rPr>
                <w:rFonts w:ascii="Arial" w:hAnsi="Arial" w:cs="Arial"/>
                <w:b/>
                <w:bCs/>
                <w:sz w:val="18"/>
                <w:szCs w:val="18"/>
              </w:rPr>
            </w:pPr>
            <w:r w:rsidRPr="006773F1">
              <w:rPr>
                <w:rFonts w:ascii="Arial" w:hAnsi="Arial" w:cs="Arial"/>
                <w:b/>
                <w:bCs/>
                <w:sz w:val="18"/>
                <w:szCs w:val="18"/>
              </w:rPr>
              <w:t>0</w:t>
            </w:r>
          </w:p>
        </w:tc>
      </w:tr>
      <w:tr w:rsidR="005B3AD2" w14:paraId="7CB74943" w14:textId="77777777" w:rsidTr="005B3AD2">
        <w:trPr>
          <w:trHeight w:val="431"/>
        </w:trPr>
        <w:tc>
          <w:tcPr>
            <w:tcW w:w="3397" w:type="dxa"/>
            <w:tcBorders>
              <w:top w:val="single" w:sz="4" w:space="0" w:color="auto"/>
              <w:left w:val="single" w:sz="4" w:space="0" w:color="auto"/>
              <w:bottom w:val="single" w:sz="4" w:space="0" w:color="auto"/>
              <w:right w:val="single" w:sz="4" w:space="0" w:color="auto"/>
            </w:tcBorders>
            <w:hideMark/>
          </w:tcPr>
          <w:p w14:paraId="0630B61A" w14:textId="77777777" w:rsidR="005B3AD2" w:rsidRPr="0082256E" w:rsidRDefault="005B3AD2" w:rsidP="005B3AD2">
            <w:pPr>
              <w:jc w:val="both"/>
              <w:rPr>
                <w:rFonts w:ascii="Arial" w:hAnsi="Arial" w:cs="Arial"/>
                <w:b/>
                <w:i/>
                <w:sz w:val="18"/>
                <w:szCs w:val="18"/>
              </w:rPr>
            </w:pPr>
            <w:r w:rsidRPr="0082256E">
              <w:rPr>
                <w:rFonts w:ascii="Arial" w:hAnsi="Arial" w:cs="Arial"/>
                <w:b/>
                <w:i/>
                <w:sz w:val="18"/>
                <w:szCs w:val="18"/>
              </w:rPr>
              <w:t>Pri</w:t>
            </w:r>
            <w:r>
              <w:rPr>
                <w:rFonts w:ascii="Arial" w:hAnsi="Arial" w:cs="Arial"/>
                <w:b/>
                <w:i/>
                <w:sz w:val="18"/>
                <w:szCs w:val="18"/>
              </w:rPr>
              <w:t>hod od dimnjačarskih usluga - EUR</w:t>
            </w:r>
            <w:r w:rsidRPr="0082256E">
              <w:rPr>
                <w:rFonts w:ascii="Arial" w:hAnsi="Arial" w:cs="Arial"/>
                <w:b/>
                <w:i/>
                <w:sz w:val="18"/>
                <w:szCs w:val="18"/>
              </w:rPr>
              <w:t xml:space="preserve"> bez pdv-a</w:t>
            </w:r>
          </w:p>
        </w:tc>
        <w:tc>
          <w:tcPr>
            <w:tcW w:w="851" w:type="dxa"/>
            <w:tcBorders>
              <w:top w:val="single" w:sz="4" w:space="0" w:color="auto"/>
              <w:left w:val="single" w:sz="4" w:space="0" w:color="auto"/>
              <w:bottom w:val="single" w:sz="4" w:space="0" w:color="auto"/>
              <w:right w:val="single" w:sz="4" w:space="0" w:color="auto"/>
            </w:tcBorders>
          </w:tcPr>
          <w:p w14:paraId="15C6B08E" w14:textId="77777777" w:rsidR="005B3AD2" w:rsidRPr="00565528" w:rsidRDefault="005B3AD2" w:rsidP="005B3AD2">
            <w:pPr>
              <w:rPr>
                <w:rFonts w:ascii="Arial" w:hAnsi="Arial" w:cs="Arial"/>
                <w:sz w:val="16"/>
                <w:szCs w:val="16"/>
              </w:rPr>
            </w:pPr>
          </w:p>
          <w:p w14:paraId="026FF867" w14:textId="77777777" w:rsidR="005B3AD2" w:rsidRPr="0082256E" w:rsidRDefault="005B3AD2" w:rsidP="005B3AD2">
            <w:pPr>
              <w:rPr>
                <w:rFonts w:ascii="Arial" w:hAnsi="Arial" w:cs="Arial"/>
                <w:sz w:val="18"/>
                <w:szCs w:val="18"/>
              </w:rPr>
            </w:pPr>
            <w:r>
              <w:rPr>
                <w:rFonts w:ascii="Arial" w:hAnsi="Arial" w:cs="Arial"/>
                <w:sz w:val="16"/>
                <w:szCs w:val="16"/>
              </w:rPr>
              <w:t>5.700,33</w:t>
            </w:r>
          </w:p>
        </w:tc>
        <w:tc>
          <w:tcPr>
            <w:tcW w:w="850" w:type="dxa"/>
            <w:tcBorders>
              <w:top w:val="single" w:sz="4" w:space="0" w:color="auto"/>
              <w:left w:val="single" w:sz="4" w:space="0" w:color="auto"/>
              <w:bottom w:val="single" w:sz="4" w:space="0" w:color="auto"/>
              <w:right w:val="single" w:sz="4" w:space="0" w:color="auto"/>
            </w:tcBorders>
            <w:hideMark/>
          </w:tcPr>
          <w:p w14:paraId="1C993F78" w14:textId="77777777" w:rsidR="005B3AD2" w:rsidRPr="0082256E" w:rsidRDefault="005B3AD2" w:rsidP="005B3AD2">
            <w:pPr>
              <w:jc w:val="center"/>
              <w:rPr>
                <w:rFonts w:ascii="Arial" w:hAnsi="Arial" w:cs="Arial"/>
                <w:sz w:val="16"/>
                <w:szCs w:val="16"/>
              </w:rPr>
            </w:pPr>
          </w:p>
          <w:p w14:paraId="3E248CFA" w14:textId="77777777" w:rsidR="005B3AD2" w:rsidRPr="0082256E" w:rsidRDefault="005B3AD2" w:rsidP="005B3AD2">
            <w:pPr>
              <w:jc w:val="center"/>
              <w:rPr>
                <w:rFonts w:ascii="Arial" w:hAnsi="Arial" w:cs="Arial"/>
                <w:sz w:val="16"/>
                <w:szCs w:val="16"/>
              </w:rPr>
            </w:pPr>
            <w:r>
              <w:rPr>
                <w:rFonts w:ascii="Arial" w:hAnsi="Arial" w:cs="Arial"/>
                <w:sz w:val="16"/>
                <w:szCs w:val="16"/>
              </w:rPr>
              <w:t>5.061,25</w:t>
            </w:r>
          </w:p>
        </w:tc>
        <w:tc>
          <w:tcPr>
            <w:tcW w:w="851" w:type="dxa"/>
            <w:tcBorders>
              <w:top w:val="single" w:sz="4" w:space="0" w:color="auto"/>
              <w:left w:val="single" w:sz="4" w:space="0" w:color="auto"/>
              <w:bottom w:val="single" w:sz="4" w:space="0" w:color="auto"/>
              <w:right w:val="single" w:sz="4" w:space="0" w:color="auto"/>
            </w:tcBorders>
          </w:tcPr>
          <w:p w14:paraId="1B412E03" w14:textId="77777777" w:rsidR="005B3AD2" w:rsidRPr="0082256E" w:rsidRDefault="005B3AD2" w:rsidP="005B3AD2">
            <w:pPr>
              <w:jc w:val="center"/>
              <w:rPr>
                <w:rFonts w:ascii="Arial" w:hAnsi="Arial" w:cs="Arial"/>
                <w:sz w:val="16"/>
                <w:szCs w:val="16"/>
              </w:rPr>
            </w:pPr>
          </w:p>
          <w:p w14:paraId="2E8EDEBD" w14:textId="77777777" w:rsidR="005B3AD2" w:rsidRPr="0082256E" w:rsidRDefault="005B3AD2" w:rsidP="005B3AD2">
            <w:pPr>
              <w:jc w:val="center"/>
              <w:rPr>
                <w:rFonts w:ascii="Arial" w:hAnsi="Arial" w:cs="Arial"/>
                <w:sz w:val="16"/>
                <w:szCs w:val="16"/>
              </w:rPr>
            </w:pPr>
            <w:r>
              <w:rPr>
                <w:rFonts w:ascii="Arial" w:hAnsi="Arial" w:cs="Arial"/>
                <w:sz w:val="16"/>
                <w:szCs w:val="16"/>
              </w:rPr>
              <w:t>9.822,82</w:t>
            </w:r>
          </w:p>
        </w:tc>
        <w:tc>
          <w:tcPr>
            <w:tcW w:w="850" w:type="dxa"/>
            <w:tcBorders>
              <w:top w:val="single" w:sz="4" w:space="0" w:color="auto"/>
              <w:left w:val="single" w:sz="4" w:space="0" w:color="auto"/>
              <w:bottom w:val="single" w:sz="4" w:space="0" w:color="auto"/>
              <w:right w:val="single" w:sz="4" w:space="0" w:color="auto"/>
            </w:tcBorders>
            <w:hideMark/>
          </w:tcPr>
          <w:p w14:paraId="3A03D499" w14:textId="77777777" w:rsidR="005B3AD2" w:rsidRPr="0082256E" w:rsidRDefault="005B3AD2" w:rsidP="005B3AD2">
            <w:pPr>
              <w:jc w:val="center"/>
              <w:rPr>
                <w:rFonts w:ascii="Arial" w:hAnsi="Arial" w:cs="Arial"/>
                <w:sz w:val="16"/>
                <w:szCs w:val="16"/>
              </w:rPr>
            </w:pPr>
          </w:p>
          <w:p w14:paraId="3FFFC68D" w14:textId="77777777" w:rsidR="005B3AD2" w:rsidRPr="0082256E" w:rsidRDefault="005B3AD2" w:rsidP="005B3AD2">
            <w:pPr>
              <w:jc w:val="center"/>
              <w:rPr>
                <w:rFonts w:ascii="Arial" w:hAnsi="Arial" w:cs="Arial"/>
                <w:sz w:val="16"/>
                <w:szCs w:val="16"/>
              </w:rPr>
            </w:pPr>
            <w:r>
              <w:rPr>
                <w:rFonts w:ascii="Arial" w:hAnsi="Arial" w:cs="Arial"/>
                <w:sz w:val="16"/>
                <w:szCs w:val="16"/>
              </w:rPr>
              <w:t>8.139,09</w:t>
            </w:r>
          </w:p>
        </w:tc>
        <w:tc>
          <w:tcPr>
            <w:tcW w:w="851" w:type="dxa"/>
            <w:tcBorders>
              <w:top w:val="single" w:sz="4" w:space="0" w:color="auto"/>
              <w:left w:val="single" w:sz="4" w:space="0" w:color="auto"/>
              <w:bottom w:val="single" w:sz="4" w:space="0" w:color="auto"/>
              <w:right w:val="single" w:sz="4" w:space="0" w:color="auto"/>
            </w:tcBorders>
          </w:tcPr>
          <w:p w14:paraId="5270E850" w14:textId="77777777" w:rsidR="005B3AD2" w:rsidRPr="0082256E" w:rsidRDefault="005B3AD2" w:rsidP="005B3AD2">
            <w:pPr>
              <w:jc w:val="center"/>
              <w:rPr>
                <w:rFonts w:ascii="Arial" w:hAnsi="Arial" w:cs="Arial"/>
                <w:sz w:val="16"/>
                <w:szCs w:val="16"/>
              </w:rPr>
            </w:pPr>
          </w:p>
          <w:p w14:paraId="508D1DC7" w14:textId="77777777" w:rsidR="005B3AD2" w:rsidRPr="0082256E" w:rsidRDefault="005B3AD2" w:rsidP="005B3AD2">
            <w:pPr>
              <w:jc w:val="center"/>
              <w:rPr>
                <w:rFonts w:ascii="Arial" w:hAnsi="Arial" w:cs="Arial"/>
                <w:sz w:val="16"/>
                <w:szCs w:val="16"/>
              </w:rPr>
            </w:pPr>
            <w:r>
              <w:rPr>
                <w:rFonts w:ascii="Arial" w:hAnsi="Arial" w:cs="Arial"/>
                <w:sz w:val="16"/>
                <w:szCs w:val="16"/>
              </w:rPr>
              <w:t>8.520,90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C3787" w14:textId="77777777" w:rsidR="005B3AD2" w:rsidRPr="00E611BB" w:rsidRDefault="005B3AD2" w:rsidP="005B3AD2">
            <w:pPr>
              <w:jc w:val="center"/>
              <w:rPr>
                <w:rFonts w:ascii="Arial" w:hAnsi="Arial" w:cs="Arial"/>
                <w:sz w:val="16"/>
                <w:szCs w:val="16"/>
              </w:rPr>
            </w:pPr>
          </w:p>
          <w:p w14:paraId="5FAB26E2" w14:textId="77777777" w:rsidR="005B3AD2" w:rsidRPr="00E611BB" w:rsidRDefault="005B3AD2" w:rsidP="005B3AD2">
            <w:pPr>
              <w:jc w:val="center"/>
              <w:rPr>
                <w:rFonts w:ascii="Arial" w:hAnsi="Arial" w:cs="Arial"/>
                <w:sz w:val="16"/>
                <w:szCs w:val="16"/>
              </w:rPr>
            </w:pPr>
            <w:r>
              <w:rPr>
                <w:rFonts w:ascii="Arial" w:hAnsi="Arial" w:cs="Arial"/>
                <w:sz w:val="16"/>
                <w:szCs w:val="16"/>
              </w:rPr>
              <w:t>8.575,78</w:t>
            </w:r>
            <w:r w:rsidRPr="00E611BB">
              <w:rPr>
                <w:rFonts w:ascii="Arial" w:hAnsi="Arial" w:cs="Arial"/>
                <w:sz w:val="16"/>
                <w:szCs w:val="16"/>
              </w:rPr>
              <w:t xml:space="preserve"> </w:t>
            </w:r>
          </w:p>
        </w:tc>
        <w:tc>
          <w:tcPr>
            <w:tcW w:w="993" w:type="dxa"/>
            <w:shd w:val="clear" w:color="auto" w:fill="D9D9D9" w:themeFill="background1" w:themeFillShade="D9"/>
          </w:tcPr>
          <w:p w14:paraId="43FF9B12" w14:textId="77777777" w:rsidR="005B3AD2" w:rsidRPr="006773F1" w:rsidRDefault="005B3AD2" w:rsidP="005B3AD2">
            <w:pPr>
              <w:jc w:val="center"/>
              <w:rPr>
                <w:rFonts w:ascii="Arial" w:hAnsi="Arial" w:cs="Arial"/>
                <w:b/>
                <w:bCs/>
                <w:sz w:val="16"/>
                <w:szCs w:val="16"/>
              </w:rPr>
            </w:pPr>
          </w:p>
          <w:p w14:paraId="3FECDBC1" w14:textId="77777777" w:rsidR="005B3AD2" w:rsidRPr="006773F1" w:rsidRDefault="005B3AD2" w:rsidP="005B3AD2">
            <w:pPr>
              <w:jc w:val="center"/>
              <w:rPr>
                <w:rFonts w:ascii="Arial" w:hAnsi="Arial" w:cs="Arial"/>
                <w:b/>
                <w:bCs/>
                <w:sz w:val="16"/>
                <w:szCs w:val="16"/>
              </w:rPr>
            </w:pPr>
            <w:r w:rsidRPr="006773F1">
              <w:rPr>
                <w:rFonts w:ascii="Arial" w:hAnsi="Arial" w:cs="Arial"/>
                <w:b/>
                <w:bCs/>
                <w:sz w:val="16"/>
                <w:szCs w:val="16"/>
              </w:rPr>
              <w:t>8.760,00</w:t>
            </w:r>
          </w:p>
        </w:tc>
      </w:tr>
    </w:tbl>
    <w:p w14:paraId="1E827A7D" w14:textId="77777777" w:rsidR="005B3AD2" w:rsidRDefault="005B3AD2" w:rsidP="005B3AD2">
      <w:pPr>
        <w:spacing w:after="0"/>
        <w:jc w:val="both"/>
        <w:rPr>
          <w:rFonts w:ascii="Arial" w:hAnsi="Arial" w:cs="Arial"/>
        </w:rPr>
      </w:pPr>
    </w:p>
    <w:p w14:paraId="64DA64DE" w14:textId="77777777" w:rsidR="000E0E07" w:rsidRDefault="000E0E07" w:rsidP="005B3AD2">
      <w:pPr>
        <w:spacing w:after="0"/>
        <w:jc w:val="both"/>
        <w:rPr>
          <w:rFonts w:ascii="Arial" w:hAnsi="Arial" w:cs="Arial"/>
        </w:rPr>
      </w:pPr>
    </w:p>
    <w:p w14:paraId="77B70F7C" w14:textId="77777777" w:rsidR="005B3AD2" w:rsidRDefault="005B3AD2" w:rsidP="005B3AD2">
      <w:pPr>
        <w:spacing w:after="0"/>
        <w:jc w:val="both"/>
        <w:rPr>
          <w:rFonts w:ascii="Arial" w:hAnsi="Arial" w:cs="Arial"/>
        </w:rPr>
      </w:pPr>
    </w:p>
    <w:p w14:paraId="44DA0926" w14:textId="77777777" w:rsidR="005B3AD2" w:rsidRDefault="005B3AD2" w:rsidP="005B3AD2">
      <w:pPr>
        <w:spacing w:after="0"/>
        <w:jc w:val="both"/>
        <w:rPr>
          <w:rFonts w:ascii="Arial" w:hAnsi="Arial" w:cs="Arial"/>
          <w:b/>
          <w:i/>
          <w:u w:val="single"/>
        </w:rPr>
      </w:pPr>
      <w:r w:rsidRPr="00537DF3">
        <w:rPr>
          <w:rFonts w:ascii="Arial" w:hAnsi="Arial" w:cs="Arial"/>
          <w:b/>
          <w:i/>
          <w:u w:val="single"/>
        </w:rPr>
        <w:t>III.2.2. Gospodarska djelatnost</w:t>
      </w:r>
    </w:p>
    <w:p w14:paraId="7B9DCF71" w14:textId="77777777" w:rsidR="005B3AD2" w:rsidRPr="00537DF3" w:rsidRDefault="005B3AD2" w:rsidP="005B3AD2">
      <w:pPr>
        <w:spacing w:after="0"/>
        <w:jc w:val="both"/>
        <w:rPr>
          <w:rFonts w:ascii="Arial" w:hAnsi="Arial" w:cs="Arial"/>
          <w:b/>
          <w:i/>
          <w:u w:val="single"/>
        </w:rPr>
      </w:pPr>
    </w:p>
    <w:p w14:paraId="702C1DAE" w14:textId="77777777" w:rsidR="005B3AD2" w:rsidRDefault="005B3AD2" w:rsidP="005B3AD2">
      <w:pPr>
        <w:spacing w:after="0"/>
        <w:jc w:val="both"/>
        <w:rPr>
          <w:rFonts w:ascii="Arial" w:hAnsi="Arial" w:cs="Arial"/>
        </w:rPr>
      </w:pPr>
    </w:p>
    <w:p w14:paraId="677B9152" w14:textId="77777777" w:rsidR="005B3AD2" w:rsidRDefault="005B3AD2" w:rsidP="005B3AD2">
      <w:pPr>
        <w:spacing w:after="0"/>
        <w:jc w:val="both"/>
        <w:rPr>
          <w:rFonts w:ascii="Arial" w:hAnsi="Arial" w:cs="Arial"/>
          <w:u w:val="single"/>
        </w:rPr>
      </w:pPr>
      <w:r w:rsidRPr="00537DF3">
        <w:rPr>
          <w:rFonts w:ascii="Arial" w:hAnsi="Arial" w:cs="Arial"/>
          <w:u w:val="single"/>
        </w:rPr>
        <w:t>III.2.2.1. Gospodarenje otpadom</w:t>
      </w:r>
    </w:p>
    <w:p w14:paraId="0A82F366" w14:textId="77777777" w:rsidR="005B3AD2" w:rsidRDefault="005B3AD2" w:rsidP="005B3AD2">
      <w:pPr>
        <w:spacing w:after="0"/>
        <w:jc w:val="both"/>
        <w:rPr>
          <w:rFonts w:ascii="Arial" w:hAnsi="Arial" w:cs="Arial"/>
          <w:u w:val="single"/>
        </w:rPr>
      </w:pPr>
    </w:p>
    <w:p w14:paraId="5CC04627" w14:textId="77777777" w:rsidR="005B3AD2" w:rsidRDefault="005B3AD2" w:rsidP="005B3AD2">
      <w:pPr>
        <w:spacing w:after="0"/>
        <w:jc w:val="both"/>
        <w:rPr>
          <w:rFonts w:ascii="Arial" w:hAnsi="Arial" w:cs="Arial"/>
          <w:sz w:val="20"/>
          <w:szCs w:val="20"/>
        </w:rPr>
      </w:pPr>
      <w:r w:rsidRPr="00BB6153">
        <w:rPr>
          <w:rFonts w:ascii="Arial" w:hAnsi="Arial" w:cs="Arial"/>
          <w:sz w:val="20"/>
          <w:szCs w:val="20"/>
        </w:rPr>
        <w:t>Javna usluga gospodarenja otpadom vodeća je d</w:t>
      </w:r>
      <w:r>
        <w:rPr>
          <w:rFonts w:ascii="Arial" w:hAnsi="Arial" w:cs="Arial"/>
          <w:sz w:val="20"/>
          <w:szCs w:val="20"/>
        </w:rPr>
        <w:t>jelatnost po ukupno ostvarenim prihodima u Društvu, a podrazumijeva sakupljanje, odvoz i zbrinjavanje otpada od kućanstava i pravnih osoba na području općine Hum na Sutli, te upravljanje odlagalištem otpada, centralnim sabiralištem iskoristivog otpada te reciklažnim dvorištem.</w:t>
      </w:r>
    </w:p>
    <w:p w14:paraId="5750258D" w14:textId="77777777" w:rsidR="005B3AD2" w:rsidRDefault="005B3AD2" w:rsidP="005B3AD2">
      <w:pPr>
        <w:spacing w:after="0"/>
        <w:jc w:val="both"/>
        <w:rPr>
          <w:rFonts w:ascii="Arial" w:hAnsi="Arial" w:cs="Arial"/>
          <w:sz w:val="20"/>
          <w:szCs w:val="20"/>
        </w:rPr>
      </w:pPr>
    </w:p>
    <w:p w14:paraId="38BD74D4" w14:textId="77777777" w:rsidR="005B3AD2" w:rsidRPr="004C4F44" w:rsidRDefault="005B3AD2" w:rsidP="005B3AD2">
      <w:pPr>
        <w:spacing w:after="0"/>
        <w:jc w:val="both"/>
        <w:rPr>
          <w:rFonts w:ascii="Arial" w:hAnsi="Arial" w:cs="Arial"/>
          <w:sz w:val="20"/>
          <w:szCs w:val="20"/>
        </w:rPr>
      </w:pPr>
      <w:r w:rsidRPr="004C4F44">
        <w:rPr>
          <w:rFonts w:ascii="Arial" w:hAnsi="Arial" w:cs="Arial"/>
          <w:sz w:val="20"/>
          <w:szCs w:val="20"/>
        </w:rPr>
        <w:t>Odluku o pružanju javne usluge sakupljanja komunalnog otpada na području općine Hum na Sutli prema novom Zakonu o gospodarenju otpadom (NN 84/21) donijelo je tijelo JLS (KLASA: 351-02/22-01/1, URBROJ: 2140-14/01-22-2) dana 31.03.2022. godine.</w:t>
      </w:r>
    </w:p>
    <w:p w14:paraId="5737C45A" w14:textId="77777777" w:rsidR="005B3AD2" w:rsidRPr="004C4F44" w:rsidRDefault="005B3AD2" w:rsidP="005B3AD2">
      <w:pPr>
        <w:spacing w:after="0"/>
        <w:jc w:val="both"/>
        <w:rPr>
          <w:rFonts w:ascii="Arial" w:hAnsi="Arial" w:cs="Arial"/>
          <w:sz w:val="20"/>
          <w:szCs w:val="20"/>
        </w:rPr>
      </w:pPr>
      <w:r w:rsidRPr="004C4F44">
        <w:rPr>
          <w:rFonts w:ascii="Arial" w:hAnsi="Arial" w:cs="Arial"/>
          <w:sz w:val="20"/>
          <w:szCs w:val="20"/>
        </w:rPr>
        <w:t>Dozvolu za gospodarenje otpadom izdao je Upravni odjel za prostorno uređenje, gradnju i zaštitu okoliš</w:t>
      </w:r>
      <w:r>
        <w:rPr>
          <w:rFonts w:ascii="Arial" w:hAnsi="Arial" w:cs="Arial"/>
          <w:sz w:val="20"/>
          <w:szCs w:val="20"/>
        </w:rPr>
        <w:t>a</w:t>
      </w:r>
      <w:r w:rsidRPr="004C4F44">
        <w:rPr>
          <w:rFonts w:ascii="Arial" w:hAnsi="Arial" w:cs="Arial"/>
          <w:sz w:val="20"/>
          <w:szCs w:val="20"/>
        </w:rPr>
        <w:t xml:space="preserve"> KZŽ (</w:t>
      </w:r>
      <w:r w:rsidRPr="004C4F44">
        <w:rPr>
          <w:rFonts w:ascii="Arial" w:hAnsi="Arial" w:cs="Arial"/>
          <w:sz w:val="20"/>
          <w:szCs w:val="20"/>
          <w:lang w:val="en-US"/>
        </w:rPr>
        <w:t>KLASA: UP/I-351-01/22-01/09 , URBROJ:2140-08-22-9)</w:t>
      </w:r>
      <w:r w:rsidRPr="004C4F44">
        <w:rPr>
          <w:rFonts w:ascii="Arial" w:hAnsi="Arial" w:cs="Arial"/>
          <w:sz w:val="20"/>
          <w:szCs w:val="20"/>
        </w:rPr>
        <w:t xml:space="preserve"> dana 10. lipnja 2022. godine i vrijedi do 10. lipnja 2028. godine.</w:t>
      </w:r>
    </w:p>
    <w:p w14:paraId="11749AA6" w14:textId="77777777" w:rsidR="005B3AD2" w:rsidRPr="00E611BB" w:rsidRDefault="005B3AD2" w:rsidP="005B3AD2">
      <w:pPr>
        <w:shd w:val="clear" w:color="auto" w:fill="FFFFFF" w:themeFill="background1"/>
        <w:spacing w:after="0"/>
        <w:rPr>
          <w:rFonts w:ascii="Arial" w:hAnsi="Arial" w:cs="Arial"/>
        </w:rPr>
      </w:pPr>
    </w:p>
    <w:p w14:paraId="415D7FA3" w14:textId="77777777" w:rsidR="005B3AD2" w:rsidRDefault="005B3AD2" w:rsidP="005B3AD2">
      <w:pPr>
        <w:spacing w:after="0"/>
        <w:jc w:val="both"/>
        <w:rPr>
          <w:rFonts w:ascii="Arial" w:hAnsi="Arial" w:cs="Arial"/>
          <w:sz w:val="20"/>
          <w:szCs w:val="20"/>
        </w:rPr>
      </w:pPr>
      <w:r>
        <w:rPr>
          <w:rFonts w:ascii="Arial" w:hAnsi="Arial" w:cs="Arial"/>
          <w:sz w:val="20"/>
          <w:szCs w:val="20"/>
        </w:rPr>
        <w:t>Tijekom 2025. godine vršilo se redovno sakupljanje, odvoz i zbrinjavanje otpada prema kalendaru odvoza koji je podijeljen korisnicima u prosincu 2024. godine. Odvoz miješanog komunalnog otpada na adresi korisnika obavlja se dva puta mjesečno, odvoz plastike i papira po jednom mjesečno, odvoz metalne ambalaže četiri puta godišnje i preuzimanje glomaznog otpada jednom godišnje.</w:t>
      </w:r>
    </w:p>
    <w:p w14:paraId="3AF665EF" w14:textId="77777777" w:rsidR="005B3AD2" w:rsidRDefault="005B3AD2" w:rsidP="005B3AD2">
      <w:pPr>
        <w:spacing w:after="0"/>
        <w:jc w:val="both"/>
        <w:rPr>
          <w:rFonts w:ascii="Arial" w:hAnsi="Arial" w:cs="Arial"/>
          <w:sz w:val="20"/>
          <w:szCs w:val="20"/>
        </w:rPr>
      </w:pPr>
    </w:p>
    <w:p w14:paraId="19B153E0" w14:textId="77777777" w:rsidR="005B3AD2" w:rsidRDefault="005B3AD2" w:rsidP="005B3AD2">
      <w:pPr>
        <w:spacing w:after="0"/>
        <w:jc w:val="both"/>
        <w:rPr>
          <w:rFonts w:ascii="Arial" w:hAnsi="Arial" w:cs="Arial"/>
          <w:sz w:val="20"/>
          <w:szCs w:val="20"/>
        </w:rPr>
      </w:pPr>
      <w:r>
        <w:rPr>
          <w:rFonts w:ascii="Arial" w:hAnsi="Arial" w:cs="Arial"/>
          <w:sz w:val="20"/>
          <w:szCs w:val="20"/>
        </w:rPr>
        <w:t>Korisnici usluge imaju na raspolaganju reciklažno dvorište koje radi svaku srijedu od 9,00 do 17,00 sati te svaku prvu subotu u mjesecu od 8,00 do 14,00 sati, kroz čitavu godinu.</w:t>
      </w:r>
    </w:p>
    <w:p w14:paraId="42EB67E1" w14:textId="77777777" w:rsidR="005B3AD2" w:rsidRDefault="005B3AD2" w:rsidP="005B3AD2">
      <w:pPr>
        <w:spacing w:after="0"/>
        <w:jc w:val="both"/>
        <w:rPr>
          <w:rFonts w:ascii="Arial" w:hAnsi="Arial" w:cs="Arial"/>
          <w:sz w:val="20"/>
          <w:szCs w:val="20"/>
        </w:rPr>
      </w:pPr>
    </w:p>
    <w:p w14:paraId="5BFD02B8" w14:textId="77777777" w:rsidR="005B3AD2" w:rsidRDefault="005B3AD2" w:rsidP="005B3AD2">
      <w:pPr>
        <w:spacing w:after="0"/>
        <w:jc w:val="both"/>
        <w:rPr>
          <w:rFonts w:ascii="Arial" w:hAnsi="Arial" w:cs="Arial"/>
          <w:sz w:val="20"/>
          <w:szCs w:val="20"/>
        </w:rPr>
      </w:pPr>
      <w:r>
        <w:rPr>
          <w:rFonts w:ascii="Arial" w:hAnsi="Arial" w:cs="Arial"/>
          <w:sz w:val="20"/>
          <w:szCs w:val="20"/>
        </w:rPr>
        <w:t>Korisnici usluge obavještavani su o svim eventualnim odstupanjima od kalendara odvoza ili drugim bitnim informacijama putem web stranica poduzeća gdje su istaknute informacije o pravilnom razvrstavanju i odlaganju otpada, što smanjuje troškove/račune korisnika, ali i ukupne troškove postupanja s otpadom.</w:t>
      </w:r>
    </w:p>
    <w:p w14:paraId="145E40D6" w14:textId="77777777" w:rsidR="005B3AD2" w:rsidRDefault="005B3AD2" w:rsidP="005B3AD2">
      <w:pPr>
        <w:spacing w:after="0"/>
        <w:jc w:val="both"/>
        <w:rPr>
          <w:rFonts w:ascii="Arial" w:hAnsi="Arial" w:cs="Arial"/>
          <w:sz w:val="20"/>
          <w:szCs w:val="20"/>
        </w:rPr>
      </w:pPr>
      <w:r>
        <w:rPr>
          <w:rFonts w:ascii="Arial" w:hAnsi="Arial" w:cs="Arial"/>
          <w:sz w:val="20"/>
          <w:szCs w:val="20"/>
        </w:rPr>
        <w:lastRenderedPageBreak/>
        <w:t xml:space="preserve">Naplata usluge korisnicima vrši se prema stvarno preuzetim količinama otpada. U spremnike za miješani komunalni otpad ugrađeni su tagovi (čipovi) koji se očitavaju putem čitača prilikom pražnjenja te kompjuterskom aplikacijom povezuju i učitavaju u sustav. Digitalni sustav evidencije pražnjenja spremnika povezan je sa sustavom za obradu podataka i izradu dokumentacije (računa, izvještaja…) čime je u potpunosti zaokružen sustav prijenosa podataka i izrade knjigovodstvene i ostale dokumentacije. </w:t>
      </w:r>
    </w:p>
    <w:p w14:paraId="7EEA0C1C" w14:textId="77777777" w:rsidR="005B3AD2" w:rsidRDefault="005B3AD2" w:rsidP="005B3AD2">
      <w:pPr>
        <w:spacing w:after="0"/>
        <w:jc w:val="both"/>
        <w:rPr>
          <w:rFonts w:ascii="Arial" w:hAnsi="Arial" w:cs="Arial"/>
          <w:sz w:val="20"/>
          <w:szCs w:val="20"/>
        </w:rPr>
      </w:pPr>
    </w:p>
    <w:p w14:paraId="73DF7B1D" w14:textId="77777777" w:rsidR="005B3AD2" w:rsidRDefault="005B3AD2" w:rsidP="005B3AD2">
      <w:pPr>
        <w:spacing w:after="0"/>
        <w:jc w:val="both"/>
        <w:rPr>
          <w:rFonts w:ascii="Arial" w:hAnsi="Arial" w:cs="Arial"/>
          <w:sz w:val="20"/>
          <w:szCs w:val="20"/>
        </w:rPr>
      </w:pPr>
      <w:r>
        <w:rPr>
          <w:rFonts w:ascii="Arial" w:hAnsi="Arial" w:cs="Arial"/>
          <w:sz w:val="20"/>
          <w:szCs w:val="20"/>
        </w:rPr>
        <w:t xml:space="preserve">Sakupljanje otpada obavlja se preko ugovornih dobavljača Autoprijevoz Lovrenčić, </w:t>
      </w:r>
      <w:r w:rsidRPr="00621E13">
        <w:rPr>
          <w:rFonts w:ascii="Arial" w:hAnsi="Arial" w:cs="Arial"/>
          <w:sz w:val="20"/>
          <w:szCs w:val="20"/>
        </w:rPr>
        <w:t>obrt za prijevoz i usluge, vl. Damir Lovrenčić</w:t>
      </w:r>
      <w:r>
        <w:rPr>
          <w:rFonts w:ascii="Arial" w:hAnsi="Arial" w:cs="Arial"/>
          <w:sz w:val="20"/>
          <w:szCs w:val="20"/>
        </w:rPr>
        <w:t xml:space="preserve"> i Vinski potok d.o.o., a zbrinjavanje otpada preko Eko-flor plus d.o.o. (papir i plastika), Humananova (tekstil), C.I.A.K. d.o.o. (azbest i opasni materijali), Unija-nova (ravno staklo), Phoenix Metali (metalna ambalaža). </w:t>
      </w:r>
    </w:p>
    <w:p w14:paraId="5F830BEF" w14:textId="77777777" w:rsidR="005B3AD2" w:rsidRDefault="005B3AD2" w:rsidP="005B3AD2">
      <w:pPr>
        <w:spacing w:after="0"/>
        <w:jc w:val="both"/>
        <w:rPr>
          <w:rFonts w:ascii="Arial" w:hAnsi="Arial" w:cs="Arial"/>
          <w:sz w:val="20"/>
          <w:szCs w:val="20"/>
        </w:rPr>
      </w:pPr>
    </w:p>
    <w:p w14:paraId="416DA82A" w14:textId="3EA15737" w:rsidR="005B3AD2" w:rsidRDefault="005B3AD2" w:rsidP="005B3AD2">
      <w:pPr>
        <w:spacing w:after="0"/>
        <w:jc w:val="both"/>
        <w:rPr>
          <w:rFonts w:ascii="Arial" w:hAnsi="Arial" w:cs="Arial"/>
          <w:sz w:val="20"/>
          <w:szCs w:val="20"/>
        </w:rPr>
      </w:pPr>
      <w:r>
        <w:rPr>
          <w:rFonts w:ascii="Arial" w:hAnsi="Arial" w:cs="Arial"/>
          <w:sz w:val="20"/>
          <w:szCs w:val="20"/>
        </w:rPr>
        <w:t xml:space="preserve">S obzirom da ugovori o sakupljanju i prijevozu otpada vrijede do 31.12.2025. godine, u </w:t>
      </w:r>
      <w:r w:rsidRPr="004C4F44">
        <w:rPr>
          <w:rFonts w:ascii="Arial" w:hAnsi="Arial" w:cs="Arial"/>
          <w:sz w:val="20"/>
          <w:szCs w:val="20"/>
        </w:rPr>
        <w:t>mjesecu studenom</w:t>
      </w:r>
      <w:r>
        <w:rPr>
          <w:rFonts w:ascii="Arial" w:hAnsi="Arial" w:cs="Arial"/>
          <w:sz w:val="20"/>
          <w:szCs w:val="20"/>
        </w:rPr>
        <w:t xml:space="preserve"> 2025. godine</w:t>
      </w:r>
      <w:r w:rsidRPr="004C4F44">
        <w:rPr>
          <w:rFonts w:ascii="Arial" w:hAnsi="Arial" w:cs="Arial"/>
          <w:sz w:val="20"/>
          <w:szCs w:val="20"/>
        </w:rPr>
        <w:t xml:space="preserve"> </w:t>
      </w:r>
      <w:r>
        <w:rPr>
          <w:rFonts w:ascii="Arial" w:hAnsi="Arial" w:cs="Arial"/>
          <w:sz w:val="20"/>
          <w:szCs w:val="20"/>
        </w:rPr>
        <w:t xml:space="preserve">raspisan je javni natječaj za preuzimanje i prijevoz miješanog komunalnog otpada te reciklabilnog otpada (papir i plastika) na području Općine Hum na Sutli. Na </w:t>
      </w:r>
      <w:r w:rsidRPr="004C4F44">
        <w:rPr>
          <w:rFonts w:ascii="Arial" w:hAnsi="Arial" w:cs="Arial"/>
          <w:sz w:val="20"/>
          <w:szCs w:val="20"/>
        </w:rPr>
        <w:t>javnom</w:t>
      </w:r>
      <w:r>
        <w:rPr>
          <w:rFonts w:ascii="Arial" w:hAnsi="Arial" w:cs="Arial"/>
          <w:sz w:val="20"/>
          <w:szCs w:val="20"/>
        </w:rPr>
        <w:t xml:space="preserve"> natječaju je kao najpovoljniji ponuditelj izabran Autoprijevoz Lovrenčić, </w:t>
      </w:r>
      <w:r w:rsidRPr="00621E13">
        <w:rPr>
          <w:rFonts w:ascii="Arial" w:hAnsi="Arial" w:cs="Arial"/>
          <w:sz w:val="20"/>
          <w:szCs w:val="20"/>
        </w:rPr>
        <w:t>obrt za prijevoz i usluge, vl. Damir Lovrenčić</w:t>
      </w:r>
      <w:r w:rsidR="000E0E07">
        <w:rPr>
          <w:rFonts w:ascii="Arial" w:hAnsi="Arial" w:cs="Arial"/>
          <w:sz w:val="20"/>
          <w:szCs w:val="20"/>
        </w:rPr>
        <w:t xml:space="preserve"> iz Druškovca Humskog 68/2, Hum</w:t>
      </w:r>
      <w:r>
        <w:rPr>
          <w:rFonts w:ascii="Arial" w:hAnsi="Arial" w:cs="Arial"/>
          <w:sz w:val="20"/>
          <w:szCs w:val="20"/>
        </w:rPr>
        <w:t xml:space="preserve"> na Sutl</w:t>
      </w:r>
      <w:r w:rsidR="000E0E07">
        <w:rPr>
          <w:rFonts w:ascii="Arial" w:hAnsi="Arial" w:cs="Arial"/>
          <w:sz w:val="20"/>
          <w:szCs w:val="20"/>
        </w:rPr>
        <w:t>i, s kojim su 29.12.2025.</w:t>
      </w:r>
      <w:r>
        <w:rPr>
          <w:rFonts w:ascii="Arial" w:hAnsi="Arial" w:cs="Arial"/>
          <w:sz w:val="20"/>
          <w:szCs w:val="20"/>
        </w:rPr>
        <w:t xml:space="preserve"> </w:t>
      </w:r>
      <w:r w:rsidR="000E0E07">
        <w:rPr>
          <w:rFonts w:ascii="Arial" w:hAnsi="Arial" w:cs="Arial"/>
          <w:sz w:val="20"/>
          <w:szCs w:val="20"/>
        </w:rPr>
        <w:t>godine potpisani U</w:t>
      </w:r>
      <w:r>
        <w:rPr>
          <w:rFonts w:ascii="Arial" w:hAnsi="Arial" w:cs="Arial"/>
          <w:sz w:val="20"/>
          <w:szCs w:val="20"/>
        </w:rPr>
        <w:t>govori koji vrijede u razdoblj</w:t>
      </w:r>
      <w:r w:rsidR="000E0E07">
        <w:rPr>
          <w:rFonts w:ascii="Arial" w:hAnsi="Arial" w:cs="Arial"/>
          <w:sz w:val="20"/>
          <w:szCs w:val="20"/>
        </w:rPr>
        <w:t>u od 1.1.2026. do 31.12.2026. godine</w:t>
      </w:r>
      <w:r>
        <w:rPr>
          <w:rFonts w:ascii="Arial" w:hAnsi="Arial" w:cs="Arial"/>
          <w:sz w:val="20"/>
          <w:szCs w:val="20"/>
        </w:rPr>
        <w:t xml:space="preserve">. Ponuđena cijena po km je </w:t>
      </w:r>
      <w:r w:rsidR="000E0E07">
        <w:rPr>
          <w:rFonts w:ascii="Arial" w:hAnsi="Arial" w:cs="Arial"/>
          <w:sz w:val="20"/>
          <w:szCs w:val="20"/>
        </w:rPr>
        <w:t xml:space="preserve">jednaka kao i u </w:t>
      </w:r>
      <w:r>
        <w:rPr>
          <w:rFonts w:ascii="Arial" w:hAnsi="Arial" w:cs="Arial"/>
          <w:sz w:val="20"/>
          <w:szCs w:val="20"/>
        </w:rPr>
        <w:t>2025</w:t>
      </w:r>
      <w:r w:rsidR="000E0E07">
        <w:rPr>
          <w:rFonts w:ascii="Arial" w:hAnsi="Arial" w:cs="Arial"/>
          <w:sz w:val="20"/>
          <w:szCs w:val="20"/>
        </w:rPr>
        <w:t>. godini</w:t>
      </w:r>
      <w:r>
        <w:rPr>
          <w:rFonts w:ascii="Arial" w:hAnsi="Arial" w:cs="Arial"/>
          <w:sz w:val="20"/>
          <w:szCs w:val="20"/>
        </w:rPr>
        <w:t xml:space="preserve"> </w:t>
      </w:r>
      <w:r w:rsidR="000E0E07">
        <w:rPr>
          <w:rFonts w:ascii="Arial" w:hAnsi="Arial" w:cs="Arial"/>
          <w:sz w:val="20"/>
          <w:szCs w:val="20"/>
        </w:rPr>
        <w:t>i iznosi 7,29 EUR/km.</w:t>
      </w:r>
    </w:p>
    <w:p w14:paraId="26D93305" w14:textId="4A5139E1" w:rsidR="005B3AD2" w:rsidRDefault="005B3AD2" w:rsidP="005B3AD2">
      <w:pPr>
        <w:spacing w:after="0"/>
        <w:jc w:val="both"/>
        <w:rPr>
          <w:rFonts w:ascii="Arial" w:hAnsi="Arial" w:cs="Arial"/>
          <w:sz w:val="20"/>
          <w:szCs w:val="20"/>
        </w:rPr>
      </w:pPr>
      <w:r>
        <w:rPr>
          <w:rFonts w:ascii="Arial" w:hAnsi="Arial" w:cs="Arial"/>
          <w:sz w:val="20"/>
          <w:szCs w:val="20"/>
        </w:rPr>
        <w:t xml:space="preserve">Također, 25.11.2025. godine raspisan je </w:t>
      </w:r>
      <w:r w:rsidRPr="004C4F44">
        <w:rPr>
          <w:rFonts w:ascii="Arial" w:hAnsi="Arial" w:cs="Arial"/>
          <w:sz w:val="20"/>
          <w:szCs w:val="20"/>
        </w:rPr>
        <w:t xml:space="preserve">pozivni natječaj </w:t>
      </w:r>
      <w:r>
        <w:rPr>
          <w:rFonts w:ascii="Arial" w:hAnsi="Arial" w:cs="Arial"/>
          <w:sz w:val="20"/>
          <w:szCs w:val="20"/>
        </w:rPr>
        <w:t>za pružanje usluge odvoza komunalnog otpada vozilom „podizač kontejnera“, gdje je kao najpovoljniji ponuditelj izabran Vinski potok d.o.o. iz Huma na Sutli, Klenovec Humski 18/2, s kojim je 15.12.2025. godine potpisan Ugovor koji vrijedi u razdoblju od 1.1.2026. do 31.12.2026. godine. C</w:t>
      </w:r>
      <w:r w:rsidR="000E0E07">
        <w:rPr>
          <w:rFonts w:ascii="Arial" w:hAnsi="Arial" w:cs="Arial"/>
          <w:sz w:val="20"/>
          <w:szCs w:val="20"/>
        </w:rPr>
        <w:t>ijena usluge u odnosu na 2025. godinu je veća za 5,00 EUR/kontejneru</w:t>
      </w:r>
      <w:r>
        <w:rPr>
          <w:rFonts w:ascii="Arial" w:hAnsi="Arial" w:cs="Arial"/>
          <w:sz w:val="20"/>
          <w:szCs w:val="20"/>
        </w:rPr>
        <w:t xml:space="preserve"> što je povećanje za 10%.</w:t>
      </w:r>
    </w:p>
    <w:p w14:paraId="7586FF89" w14:textId="77777777" w:rsidR="005B3AD2" w:rsidRDefault="005B3AD2" w:rsidP="005B3AD2">
      <w:pPr>
        <w:spacing w:after="0"/>
        <w:jc w:val="both"/>
        <w:rPr>
          <w:rFonts w:ascii="Arial" w:hAnsi="Arial" w:cs="Arial"/>
          <w:sz w:val="20"/>
          <w:szCs w:val="20"/>
        </w:rPr>
      </w:pPr>
    </w:p>
    <w:p w14:paraId="1FCE651C" w14:textId="0020FB93" w:rsidR="005B3AD2" w:rsidRPr="00870104" w:rsidRDefault="005B3AD2" w:rsidP="005B3AD2">
      <w:pPr>
        <w:spacing w:after="0"/>
        <w:jc w:val="both"/>
        <w:rPr>
          <w:rFonts w:ascii="Arial" w:hAnsi="Arial" w:cs="Arial"/>
          <w:color w:val="FF0000"/>
          <w:sz w:val="20"/>
          <w:szCs w:val="20"/>
        </w:rPr>
      </w:pPr>
      <w:r w:rsidRPr="004C4F44">
        <w:rPr>
          <w:rFonts w:ascii="Arial" w:hAnsi="Arial" w:cs="Arial"/>
          <w:sz w:val="20"/>
          <w:szCs w:val="20"/>
        </w:rPr>
        <w:t>Zbijanje, poravnavanje i</w:t>
      </w:r>
      <w:r w:rsidR="000E0E07">
        <w:rPr>
          <w:rFonts w:ascii="Arial" w:hAnsi="Arial" w:cs="Arial"/>
          <w:sz w:val="20"/>
          <w:szCs w:val="20"/>
        </w:rPr>
        <w:t xml:space="preserve"> prekrivanje odlagališta </w:t>
      </w:r>
      <w:r w:rsidRPr="004C4F44">
        <w:rPr>
          <w:rFonts w:ascii="Arial" w:hAnsi="Arial" w:cs="Arial"/>
          <w:sz w:val="20"/>
          <w:szCs w:val="20"/>
        </w:rPr>
        <w:t xml:space="preserve">zemljom </w:t>
      </w:r>
      <w:r>
        <w:rPr>
          <w:rFonts w:ascii="Arial" w:hAnsi="Arial" w:cs="Arial"/>
          <w:sz w:val="20"/>
          <w:szCs w:val="20"/>
        </w:rPr>
        <w:t>vrši se putem</w:t>
      </w:r>
      <w:r w:rsidRPr="004C4F44">
        <w:rPr>
          <w:rFonts w:ascii="Arial" w:hAnsi="Arial" w:cs="Arial"/>
          <w:sz w:val="20"/>
          <w:szCs w:val="20"/>
        </w:rPr>
        <w:t xml:space="preserve"> vanjske usluge dobavljača Prijevozništvo, poslovi spajanja plastičnih cijevi, niskogradnja i usluge u poljoprivredi, Boris Oberški, Brezno Gornje 31, Hum na Sutli.</w:t>
      </w:r>
      <w:r>
        <w:rPr>
          <w:rFonts w:ascii="Arial" w:hAnsi="Arial" w:cs="Arial"/>
          <w:sz w:val="20"/>
          <w:szCs w:val="20"/>
        </w:rPr>
        <w:t xml:space="preserve"> </w:t>
      </w:r>
    </w:p>
    <w:p w14:paraId="4C09A542" w14:textId="77777777" w:rsidR="005B3AD2" w:rsidRDefault="005B3AD2" w:rsidP="005B3AD2">
      <w:pPr>
        <w:spacing w:after="0"/>
        <w:jc w:val="both"/>
        <w:rPr>
          <w:rFonts w:ascii="Arial" w:hAnsi="Arial" w:cs="Arial"/>
          <w:sz w:val="20"/>
          <w:szCs w:val="20"/>
        </w:rPr>
      </w:pPr>
      <w:r>
        <w:rPr>
          <w:rFonts w:ascii="Arial" w:hAnsi="Arial" w:cs="Arial"/>
          <w:sz w:val="20"/>
          <w:szCs w:val="20"/>
        </w:rPr>
        <w:t>U toku 2025. godine obavljale su se i redovne obavezne analize otpadnih voda i odlagališnih plinova, deratizacija te godišnji geodetski snimak stvarnog stanja odlagališta odnosno visine odloženog otpada.</w:t>
      </w:r>
    </w:p>
    <w:p w14:paraId="2915B6C2" w14:textId="77777777" w:rsidR="005B3AD2" w:rsidRDefault="005B3AD2" w:rsidP="005B3AD2">
      <w:pPr>
        <w:spacing w:after="0"/>
        <w:jc w:val="both"/>
        <w:rPr>
          <w:rFonts w:ascii="Arial" w:hAnsi="Arial" w:cs="Arial"/>
          <w:sz w:val="20"/>
          <w:szCs w:val="20"/>
        </w:rPr>
      </w:pPr>
    </w:p>
    <w:p w14:paraId="27D4851F" w14:textId="38CC061E" w:rsidR="00E342A4" w:rsidRDefault="00145B26" w:rsidP="005B3AD2">
      <w:pPr>
        <w:spacing w:after="0"/>
        <w:jc w:val="both"/>
        <w:rPr>
          <w:rFonts w:ascii="Arial" w:hAnsi="Arial" w:cs="Arial"/>
          <w:sz w:val="20"/>
          <w:szCs w:val="20"/>
        </w:rPr>
      </w:pPr>
      <w:r>
        <w:rPr>
          <w:rFonts w:ascii="Arial" w:hAnsi="Arial" w:cs="Arial"/>
          <w:sz w:val="20"/>
          <w:szCs w:val="20"/>
        </w:rPr>
        <w:t>U toku</w:t>
      </w:r>
      <w:r w:rsidR="00E342A4">
        <w:rPr>
          <w:rFonts w:ascii="Arial" w:hAnsi="Arial" w:cs="Arial"/>
          <w:sz w:val="20"/>
          <w:szCs w:val="20"/>
        </w:rPr>
        <w:t xml:space="preserve"> 2025. godine (lipanj, rujan, prosinac)</w:t>
      </w:r>
      <w:r w:rsidR="005B3AD2">
        <w:rPr>
          <w:rFonts w:ascii="Arial" w:hAnsi="Arial" w:cs="Arial"/>
          <w:sz w:val="20"/>
          <w:szCs w:val="20"/>
        </w:rPr>
        <w:t xml:space="preserve"> nabavljeno je </w:t>
      </w:r>
      <w:r w:rsidR="00E342A4">
        <w:rPr>
          <w:rFonts w:ascii="Arial" w:hAnsi="Arial" w:cs="Arial"/>
          <w:sz w:val="20"/>
          <w:szCs w:val="20"/>
        </w:rPr>
        <w:t>ukupno 375 komada</w:t>
      </w:r>
      <w:r w:rsidR="005B3AD2">
        <w:rPr>
          <w:rFonts w:ascii="Arial" w:hAnsi="Arial" w:cs="Arial"/>
          <w:sz w:val="20"/>
          <w:szCs w:val="20"/>
        </w:rPr>
        <w:t xml:space="preserve"> spremnika (</w:t>
      </w:r>
      <w:r w:rsidR="00E342A4" w:rsidRPr="00E342A4">
        <w:rPr>
          <w:rFonts w:ascii="Arial" w:hAnsi="Arial" w:cs="Arial"/>
          <w:sz w:val="20"/>
          <w:szCs w:val="20"/>
        </w:rPr>
        <w:t>za MKO 75</w:t>
      </w:r>
      <w:r w:rsidR="005B3AD2" w:rsidRPr="00E342A4">
        <w:rPr>
          <w:rFonts w:ascii="Arial" w:hAnsi="Arial" w:cs="Arial"/>
          <w:sz w:val="20"/>
          <w:szCs w:val="20"/>
        </w:rPr>
        <w:t xml:space="preserve"> kom.</w:t>
      </w:r>
      <w:r w:rsidR="00E342A4" w:rsidRPr="00E342A4">
        <w:rPr>
          <w:rFonts w:ascii="Arial" w:hAnsi="Arial" w:cs="Arial"/>
          <w:sz w:val="20"/>
          <w:szCs w:val="20"/>
        </w:rPr>
        <w:t xml:space="preserve"> i za plastiku i papir po 150 kom.) od dobavljača D</w:t>
      </w:r>
      <w:r w:rsidR="00E342A4">
        <w:rPr>
          <w:rFonts w:ascii="Arial" w:hAnsi="Arial" w:cs="Arial"/>
          <w:sz w:val="20"/>
          <w:szCs w:val="20"/>
        </w:rPr>
        <w:t>w Reusables d.o</w:t>
      </w:r>
      <w:r w:rsidR="00E342A4" w:rsidRPr="00E342A4">
        <w:rPr>
          <w:rFonts w:ascii="Arial" w:hAnsi="Arial" w:cs="Arial"/>
          <w:sz w:val="20"/>
          <w:szCs w:val="20"/>
        </w:rPr>
        <w:t xml:space="preserve">.o. Hum na Sutli. Spremnici su zaprimljeni </w:t>
      </w:r>
      <w:r w:rsidR="00E342A4">
        <w:rPr>
          <w:rFonts w:ascii="Arial" w:hAnsi="Arial" w:cs="Arial"/>
          <w:sz w:val="20"/>
          <w:szCs w:val="20"/>
        </w:rPr>
        <w:t xml:space="preserve">na skladište te se dijele korisnicima sukladno Izjavama i potrebama (zamjena dotrajalih). </w:t>
      </w:r>
    </w:p>
    <w:p w14:paraId="41110BE4" w14:textId="1F03C131" w:rsidR="005B3AD2" w:rsidRPr="00E342A4" w:rsidRDefault="00E342A4" w:rsidP="005B3AD2">
      <w:pPr>
        <w:spacing w:after="0"/>
        <w:jc w:val="both"/>
        <w:rPr>
          <w:rFonts w:ascii="Arial" w:eastAsia="Times New Roman" w:hAnsi="Arial" w:cs="Arial"/>
          <w:sz w:val="20"/>
          <w:szCs w:val="20"/>
        </w:rPr>
      </w:pPr>
      <w:r>
        <w:rPr>
          <w:rFonts w:ascii="Arial" w:hAnsi="Arial" w:cs="Arial"/>
          <w:sz w:val="20"/>
          <w:szCs w:val="20"/>
        </w:rPr>
        <w:t>Iz 2024. godine na komisionom skladištu još postoji 8 komada spremnika za mko zapremnine 80l.</w:t>
      </w:r>
      <w:r>
        <w:rPr>
          <w:rFonts w:ascii="Arial" w:eastAsia="Times New Roman" w:hAnsi="Arial" w:cs="Arial"/>
          <w:color w:val="EE0000"/>
          <w:sz w:val="20"/>
          <w:szCs w:val="20"/>
        </w:rPr>
        <w:t xml:space="preserve"> </w:t>
      </w:r>
      <w:r w:rsidR="005B3AD2" w:rsidRPr="00E342A4">
        <w:rPr>
          <w:rFonts w:ascii="Arial" w:eastAsia="Times New Roman" w:hAnsi="Arial" w:cs="Arial"/>
          <w:sz w:val="20"/>
          <w:szCs w:val="20"/>
        </w:rPr>
        <w:t>Sukladno zakonskim propisima o evidentiranju robe na komisiji uspostavljena je izvanbilančna evidencija u sklopu redovnog knjigovodstva i računovodstva društv</w:t>
      </w:r>
      <w:r w:rsidRPr="00E342A4">
        <w:rPr>
          <w:rFonts w:ascii="Arial" w:eastAsia="Times New Roman" w:hAnsi="Arial" w:cs="Arial"/>
          <w:sz w:val="20"/>
          <w:szCs w:val="20"/>
        </w:rPr>
        <w:t>a.</w:t>
      </w:r>
    </w:p>
    <w:p w14:paraId="4601F462" w14:textId="77777777" w:rsidR="005B3AD2" w:rsidRDefault="005B3AD2" w:rsidP="005B3AD2">
      <w:pPr>
        <w:spacing w:after="0"/>
        <w:jc w:val="both"/>
        <w:rPr>
          <w:rFonts w:ascii="Arial" w:eastAsia="Times New Roman" w:hAnsi="Arial" w:cs="Arial"/>
          <w:sz w:val="20"/>
          <w:szCs w:val="20"/>
        </w:rPr>
      </w:pPr>
    </w:p>
    <w:p w14:paraId="3C4E3470" w14:textId="77777777" w:rsidR="005B3AD2" w:rsidRPr="008A6AFE" w:rsidRDefault="005B3AD2" w:rsidP="005B3AD2">
      <w:pPr>
        <w:pStyle w:val="Odlomakpopisa"/>
        <w:numPr>
          <w:ilvl w:val="0"/>
          <w:numId w:val="34"/>
        </w:numPr>
        <w:shd w:val="clear" w:color="auto" w:fill="FFFFFF" w:themeFill="background1"/>
        <w:spacing w:after="0"/>
        <w:jc w:val="both"/>
        <w:rPr>
          <w:rFonts w:ascii="Arial" w:hAnsi="Arial" w:cs="Arial"/>
          <w:i/>
        </w:rPr>
      </w:pPr>
      <w:r w:rsidRPr="008A6AFE">
        <w:rPr>
          <w:rFonts w:ascii="Arial" w:hAnsi="Arial" w:cs="Arial"/>
          <w:i/>
        </w:rPr>
        <w:t>Analiza prihoda od sakupljanja i zbrinjavanja otpada</w:t>
      </w:r>
      <w:r w:rsidRPr="0052146B">
        <w:rPr>
          <w:rFonts w:ascii="Arial" w:hAnsi="Arial" w:cs="Arial"/>
          <w:i/>
        </w:rPr>
        <w:t xml:space="preserve"> (u EUR)</w:t>
      </w:r>
    </w:p>
    <w:tbl>
      <w:tblPr>
        <w:tblStyle w:val="Reetkatablice"/>
        <w:tblW w:w="9889" w:type="dxa"/>
        <w:tblLook w:val="04A0" w:firstRow="1" w:lastRow="0" w:firstColumn="1" w:lastColumn="0" w:noHBand="0" w:noVBand="1"/>
      </w:tblPr>
      <w:tblGrid>
        <w:gridCol w:w="1079"/>
        <w:gridCol w:w="7"/>
        <w:gridCol w:w="1121"/>
        <w:gridCol w:w="1128"/>
        <w:gridCol w:w="1259"/>
        <w:gridCol w:w="1133"/>
        <w:gridCol w:w="1249"/>
        <w:gridCol w:w="1259"/>
        <w:gridCol w:w="1654"/>
      </w:tblGrid>
      <w:tr w:rsidR="005B3AD2" w:rsidRPr="00DA04A7" w14:paraId="2C58D317" w14:textId="77777777" w:rsidTr="005B3AD2">
        <w:tc>
          <w:tcPr>
            <w:tcW w:w="1086" w:type="dxa"/>
            <w:gridSpan w:val="2"/>
            <w:tcBorders>
              <w:top w:val="single" w:sz="4" w:space="0" w:color="auto"/>
              <w:left w:val="single" w:sz="4" w:space="0" w:color="auto"/>
              <w:bottom w:val="nil"/>
              <w:right w:val="single" w:sz="4" w:space="0" w:color="auto"/>
            </w:tcBorders>
          </w:tcPr>
          <w:p w14:paraId="1F3E731F" w14:textId="77777777" w:rsidR="005B3AD2" w:rsidRPr="00DA04A7" w:rsidRDefault="005B3AD2" w:rsidP="005B3AD2">
            <w:pPr>
              <w:jc w:val="both"/>
              <w:rPr>
                <w:rFonts w:ascii="Arial" w:hAnsi="Arial" w:cs="Arial"/>
                <w:sz w:val="18"/>
                <w:szCs w:val="18"/>
                <w:u w:val="single"/>
              </w:rPr>
            </w:pPr>
          </w:p>
        </w:tc>
        <w:tc>
          <w:tcPr>
            <w:tcW w:w="2249" w:type="dxa"/>
            <w:gridSpan w:val="2"/>
            <w:tcBorders>
              <w:left w:val="single" w:sz="4" w:space="0" w:color="auto"/>
            </w:tcBorders>
          </w:tcPr>
          <w:p w14:paraId="39D33C36" w14:textId="77777777" w:rsidR="005B3AD2" w:rsidRPr="00DA04A7" w:rsidRDefault="005B3AD2" w:rsidP="005B3AD2">
            <w:pPr>
              <w:jc w:val="center"/>
              <w:rPr>
                <w:rFonts w:ascii="Arial" w:hAnsi="Arial" w:cs="Arial"/>
                <w:sz w:val="18"/>
                <w:szCs w:val="18"/>
              </w:rPr>
            </w:pPr>
            <w:r w:rsidRPr="00DA04A7">
              <w:rPr>
                <w:rFonts w:ascii="Arial" w:hAnsi="Arial" w:cs="Arial"/>
                <w:sz w:val="18"/>
                <w:szCs w:val="18"/>
              </w:rPr>
              <w:t>CM</w:t>
            </w:r>
          </w:p>
        </w:tc>
        <w:tc>
          <w:tcPr>
            <w:tcW w:w="2392" w:type="dxa"/>
            <w:gridSpan w:val="2"/>
          </w:tcPr>
          <w:p w14:paraId="77B9B62F" w14:textId="77777777" w:rsidR="005B3AD2" w:rsidRPr="00DA04A7" w:rsidRDefault="005B3AD2" w:rsidP="005B3AD2">
            <w:pPr>
              <w:jc w:val="center"/>
              <w:rPr>
                <w:rFonts w:ascii="Arial" w:hAnsi="Arial" w:cs="Arial"/>
                <w:sz w:val="18"/>
                <w:szCs w:val="18"/>
              </w:rPr>
            </w:pPr>
            <w:r w:rsidRPr="00DA04A7">
              <w:rPr>
                <w:rFonts w:ascii="Arial" w:hAnsi="Arial" w:cs="Arial"/>
                <w:sz w:val="18"/>
                <w:szCs w:val="18"/>
              </w:rPr>
              <w:t>JCV x BP x U</w:t>
            </w:r>
          </w:p>
        </w:tc>
        <w:tc>
          <w:tcPr>
            <w:tcW w:w="2508" w:type="dxa"/>
            <w:gridSpan w:val="2"/>
            <w:tcBorders>
              <w:right w:val="single" w:sz="4" w:space="0" w:color="auto"/>
            </w:tcBorders>
          </w:tcPr>
          <w:p w14:paraId="2A8F2FB9" w14:textId="77777777" w:rsidR="005B3AD2" w:rsidRPr="00DA04A7" w:rsidRDefault="005B3AD2" w:rsidP="005B3AD2">
            <w:pPr>
              <w:jc w:val="center"/>
              <w:rPr>
                <w:rFonts w:ascii="Arial" w:hAnsi="Arial" w:cs="Arial"/>
                <w:sz w:val="18"/>
                <w:szCs w:val="18"/>
              </w:rPr>
            </w:pPr>
            <w:r w:rsidRPr="00DA04A7">
              <w:rPr>
                <w:rFonts w:ascii="Arial" w:hAnsi="Arial" w:cs="Arial"/>
                <w:sz w:val="18"/>
                <w:szCs w:val="18"/>
              </w:rPr>
              <w:t>ostalo</w:t>
            </w:r>
          </w:p>
        </w:tc>
        <w:tc>
          <w:tcPr>
            <w:tcW w:w="1654" w:type="dxa"/>
            <w:tcBorders>
              <w:top w:val="single" w:sz="4" w:space="0" w:color="auto"/>
              <w:left w:val="single" w:sz="4" w:space="0" w:color="auto"/>
              <w:bottom w:val="nil"/>
              <w:right w:val="single" w:sz="4" w:space="0" w:color="auto"/>
            </w:tcBorders>
          </w:tcPr>
          <w:p w14:paraId="52268F6B" w14:textId="77777777" w:rsidR="005B3AD2" w:rsidRPr="00DA04A7" w:rsidRDefault="005B3AD2" w:rsidP="005B3AD2">
            <w:pPr>
              <w:jc w:val="both"/>
              <w:rPr>
                <w:rFonts w:ascii="Arial" w:hAnsi="Arial" w:cs="Arial"/>
                <w:sz w:val="18"/>
                <w:szCs w:val="18"/>
                <w:u w:val="single"/>
              </w:rPr>
            </w:pPr>
          </w:p>
        </w:tc>
      </w:tr>
      <w:tr w:rsidR="005B3AD2" w:rsidRPr="00DA04A7" w14:paraId="2AA7C9E8" w14:textId="77777777" w:rsidTr="005B3AD2">
        <w:tc>
          <w:tcPr>
            <w:tcW w:w="1079" w:type="dxa"/>
            <w:tcBorders>
              <w:top w:val="nil"/>
              <w:left w:val="single" w:sz="4" w:space="0" w:color="auto"/>
              <w:bottom w:val="single" w:sz="4" w:space="0" w:color="auto"/>
              <w:right w:val="single" w:sz="4" w:space="0" w:color="auto"/>
            </w:tcBorders>
          </w:tcPr>
          <w:p w14:paraId="66A6DD50" w14:textId="77777777" w:rsidR="005B3AD2" w:rsidRPr="00DA04A7" w:rsidRDefault="005B3AD2" w:rsidP="005B3AD2">
            <w:pPr>
              <w:jc w:val="center"/>
              <w:rPr>
                <w:rFonts w:ascii="Arial" w:hAnsi="Arial" w:cs="Arial"/>
                <w:sz w:val="18"/>
                <w:szCs w:val="18"/>
              </w:rPr>
            </w:pPr>
            <w:r w:rsidRPr="00DA04A7">
              <w:rPr>
                <w:rFonts w:ascii="Arial" w:hAnsi="Arial" w:cs="Arial"/>
                <w:sz w:val="18"/>
                <w:szCs w:val="18"/>
              </w:rPr>
              <w:t>mjesec</w:t>
            </w:r>
          </w:p>
        </w:tc>
        <w:tc>
          <w:tcPr>
            <w:tcW w:w="1128" w:type="dxa"/>
            <w:gridSpan w:val="2"/>
            <w:tcBorders>
              <w:left w:val="single" w:sz="4" w:space="0" w:color="auto"/>
            </w:tcBorders>
          </w:tcPr>
          <w:p w14:paraId="2A853C9A" w14:textId="77777777" w:rsidR="005B3AD2" w:rsidRPr="00DA04A7" w:rsidRDefault="005B3AD2" w:rsidP="005B3AD2">
            <w:pPr>
              <w:jc w:val="center"/>
              <w:rPr>
                <w:rFonts w:ascii="Arial" w:hAnsi="Arial" w:cs="Arial"/>
                <w:sz w:val="18"/>
                <w:szCs w:val="18"/>
              </w:rPr>
            </w:pPr>
            <w:r>
              <w:rPr>
                <w:rFonts w:ascii="Arial" w:hAnsi="Arial" w:cs="Arial"/>
                <w:sz w:val="18"/>
                <w:szCs w:val="18"/>
              </w:rPr>
              <w:t>k</w:t>
            </w:r>
            <w:r w:rsidRPr="00DA04A7">
              <w:rPr>
                <w:rFonts w:ascii="Arial" w:hAnsi="Arial" w:cs="Arial"/>
                <w:sz w:val="18"/>
                <w:szCs w:val="18"/>
              </w:rPr>
              <w:t>ućanstvo</w:t>
            </w:r>
          </w:p>
        </w:tc>
        <w:tc>
          <w:tcPr>
            <w:tcW w:w="1128" w:type="dxa"/>
          </w:tcPr>
          <w:p w14:paraId="5472A10F" w14:textId="77777777" w:rsidR="005B3AD2" w:rsidRPr="00DA04A7" w:rsidRDefault="005B3AD2" w:rsidP="005B3AD2">
            <w:pPr>
              <w:jc w:val="center"/>
              <w:rPr>
                <w:rFonts w:ascii="Arial" w:hAnsi="Arial" w:cs="Arial"/>
                <w:sz w:val="18"/>
                <w:szCs w:val="18"/>
              </w:rPr>
            </w:pPr>
            <w:r>
              <w:rPr>
                <w:rFonts w:ascii="Arial" w:hAnsi="Arial" w:cs="Arial"/>
                <w:sz w:val="18"/>
                <w:szCs w:val="18"/>
              </w:rPr>
              <w:t>nije</w:t>
            </w:r>
            <w:r w:rsidRPr="00DA04A7">
              <w:rPr>
                <w:rFonts w:ascii="Arial" w:hAnsi="Arial" w:cs="Arial"/>
                <w:sz w:val="18"/>
                <w:szCs w:val="18"/>
              </w:rPr>
              <w:t xml:space="preserve"> k</w:t>
            </w:r>
            <w:r>
              <w:rPr>
                <w:rFonts w:ascii="Arial" w:hAnsi="Arial" w:cs="Arial"/>
                <w:sz w:val="18"/>
                <w:szCs w:val="18"/>
              </w:rPr>
              <w:t>uć</w:t>
            </w:r>
            <w:r w:rsidRPr="00DA04A7">
              <w:rPr>
                <w:rFonts w:ascii="Arial" w:hAnsi="Arial" w:cs="Arial"/>
                <w:sz w:val="18"/>
                <w:szCs w:val="18"/>
              </w:rPr>
              <w:t>.</w:t>
            </w:r>
          </w:p>
        </w:tc>
        <w:tc>
          <w:tcPr>
            <w:tcW w:w="1259" w:type="dxa"/>
          </w:tcPr>
          <w:p w14:paraId="4C99905E" w14:textId="77777777" w:rsidR="005B3AD2" w:rsidRPr="00DA04A7" w:rsidRDefault="005B3AD2" w:rsidP="005B3AD2">
            <w:pPr>
              <w:jc w:val="center"/>
              <w:rPr>
                <w:rFonts w:ascii="Arial" w:hAnsi="Arial" w:cs="Arial"/>
                <w:sz w:val="18"/>
                <w:szCs w:val="18"/>
              </w:rPr>
            </w:pPr>
            <w:r w:rsidRPr="00DA04A7">
              <w:rPr>
                <w:rFonts w:ascii="Arial" w:hAnsi="Arial" w:cs="Arial"/>
                <w:sz w:val="18"/>
                <w:szCs w:val="18"/>
              </w:rPr>
              <w:t>kućanstvo</w:t>
            </w:r>
          </w:p>
        </w:tc>
        <w:tc>
          <w:tcPr>
            <w:tcW w:w="1133" w:type="dxa"/>
          </w:tcPr>
          <w:p w14:paraId="3A4450C6" w14:textId="77777777" w:rsidR="005B3AD2" w:rsidRPr="00DA04A7" w:rsidRDefault="005B3AD2" w:rsidP="005B3AD2">
            <w:pPr>
              <w:jc w:val="center"/>
              <w:rPr>
                <w:rFonts w:ascii="Arial" w:hAnsi="Arial" w:cs="Arial"/>
                <w:sz w:val="18"/>
                <w:szCs w:val="18"/>
              </w:rPr>
            </w:pPr>
            <w:r>
              <w:rPr>
                <w:rFonts w:ascii="Arial" w:hAnsi="Arial" w:cs="Arial"/>
                <w:sz w:val="18"/>
                <w:szCs w:val="18"/>
              </w:rPr>
              <w:t>nije</w:t>
            </w:r>
            <w:r w:rsidRPr="00DA04A7">
              <w:rPr>
                <w:rFonts w:ascii="Arial" w:hAnsi="Arial" w:cs="Arial"/>
                <w:sz w:val="18"/>
                <w:szCs w:val="18"/>
              </w:rPr>
              <w:t xml:space="preserve"> k</w:t>
            </w:r>
            <w:r>
              <w:rPr>
                <w:rFonts w:ascii="Arial" w:hAnsi="Arial" w:cs="Arial"/>
                <w:sz w:val="18"/>
                <w:szCs w:val="18"/>
              </w:rPr>
              <w:t>uć</w:t>
            </w:r>
            <w:r w:rsidRPr="00DA04A7">
              <w:rPr>
                <w:rFonts w:ascii="Arial" w:hAnsi="Arial" w:cs="Arial"/>
                <w:sz w:val="18"/>
                <w:szCs w:val="18"/>
              </w:rPr>
              <w:t>.</w:t>
            </w:r>
          </w:p>
        </w:tc>
        <w:tc>
          <w:tcPr>
            <w:tcW w:w="1249" w:type="dxa"/>
          </w:tcPr>
          <w:p w14:paraId="69DB819C" w14:textId="77777777" w:rsidR="005B3AD2" w:rsidRPr="00DA04A7" w:rsidRDefault="005B3AD2" w:rsidP="005B3AD2">
            <w:pPr>
              <w:jc w:val="center"/>
              <w:rPr>
                <w:rFonts w:ascii="Arial" w:hAnsi="Arial" w:cs="Arial"/>
                <w:sz w:val="18"/>
                <w:szCs w:val="18"/>
              </w:rPr>
            </w:pPr>
            <w:r w:rsidRPr="00DA04A7">
              <w:rPr>
                <w:rFonts w:ascii="Arial" w:hAnsi="Arial" w:cs="Arial"/>
                <w:sz w:val="18"/>
                <w:szCs w:val="18"/>
              </w:rPr>
              <w:t>kućanstvo</w:t>
            </w:r>
          </w:p>
        </w:tc>
        <w:tc>
          <w:tcPr>
            <w:tcW w:w="1259" w:type="dxa"/>
            <w:tcBorders>
              <w:right w:val="single" w:sz="4" w:space="0" w:color="auto"/>
            </w:tcBorders>
          </w:tcPr>
          <w:p w14:paraId="25083B07" w14:textId="77777777" w:rsidR="005B3AD2" w:rsidRPr="00DA04A7" w:rsidRDefault="005B3AD2" w:rsidP="005B3AD2">
            <w:pPr>
              <w:jc w:val="center"/>
              <w:rPr>
                <w:rFonts w:ascii="Arial" w:hAnsi="Arial" w:cs="Arial"/>
                <w:sz w:val="18"/>
                <w:szCs w:val="18"/>
              </w:rPr>
            </w:pPr>
            <w:r>
              <w:rPr>
                <w:rFonts w:ascii="Arial" w:hAnsi="Arial" w:cs="Arial"/>
                <w:sz w:val="18"/>
                <w:szCs w:val="18"/>
              </w:rPr>
              <w:t>nije kuć</w:t>
            </w:r>
            <w:r w:rsidRPr="00DA04A7">
              <w:rPr>
                <w:rFonts w:ascii="Arial" w:hAnsi="Arial" w:cs="Arial"/>
                <w:sz w:val="18"/>
                <w:szCs w:val="18"/>
              </w:rPr>
              <w:t>.</w:t>
            </w:r>
          </w:p>
        </w:tc>
        <w:tc>
          <w:tcPr>
            <w:tcW w:w="1654" w:type="dxa"/>
            <w:tcBorders>
              <w:top w:val="nil"/>
              <w:left w:val="single" w:sz="4" w:space="0" w:color="auto"/>
              <w:bottom w:val="single" w:sz="4" w:space="0" w:color="auto"/>
              <w:right w:val="single" w:sz="4" w:space="0" w:color="auto"/>
            </w:tcBorders>
          </w:tcPr>
          <w:p w14:paraId="47CD50F6" w14:textId="77777777" w:rsidR="005B3AD2" w:rsidRPr="00DA04A7" w:rsidRDefault="005B3AD2" w:rsidP="005B3AD2">
            <w:pPr>
              <w:jc w:val="center"/>
              <w:rPr>
                <w:rFonts w:ascii="Arial" w:hAnsi="Arial" w:cs="Arial"/>
                <w:sz w:val="18"/>
                <w:szCs w:val="18"/>
              </w:rPr>
            </w:pPr>
            <w:r w:rsidRPr="00DA04A7">
              <w:rPr>
                <w:rFonts w:ascii="Arial" w:hAnsi="Arial" w:cs="Arial"/>
                <w:sz w:val="18"/>
                <w:szCs w:val="18"/>
              </w:rPr>
              <w:t>Ukupno</w:t>
            </w:r>
          </w:p>
        </w:tc>
      </w:tr>
      <w:tr w:rsidR="005B3AD2" w:rsidRPr="00DA04A7" w14:paraId="41E6EED1" w14:textId="77777777" w:rsidTr="005B3AD2">
        <w:tc>
          <w:tcPr>
            <w:tcW w:w="1079" w:type="dxa"/>
            <w:tcBorders>
              <w:top w:val="single" w:sz="4" w:space="0" w:color="auto"/>
              <w:left w:val="single" w:sz="4" w:space="0" w:color="auto"/>
              <w:bottom w:val="single" w:sz="4" w:space="0" w:color="auto"/>
              <w:right w:val="single" w:sz="4" w:space="0" w:color="auto"/>
            </w:tcBorders>
          </w:tcPr>
          <w:p w14:paraId="01F98946" w14:textId="4BEC2858" w:rsidR="005B3AD2" w:rsidRPr="00DA04A7" w:rsidRDefault="00145B26" w:rsidP="005B3AD2">
            <w:pPr>
              <w:jc w:val="center"/>
              <w:rPr>
                <w:rFonts w:ascii="Arial" w:hAnsi="Arial" w:cs="Arial"/>
                <w:sz w:val="18"/>
                <w:szCs w:val="18"/>
              </w:rPr>
            </w:pPr>
            <w:r>
              <w:rPr>
                <w:rFonts w:ascii="Arial" w:hAnsi="Arial" w:cs="Arial"/>
                <w:sz w:val="18"/>
                <w:szCs w:val="18"/>
              </w:rPr>
              <w:t>01/20</w:t>
            </w:r>
            <w:r w:rsidR="00B11DD7">
              <w:rPr>
                <w:rFonts w:ascii="Arial" w:hAnsi="Arial" w:cs="Arial"/>
                <w:sz w:val="18"/>
                <w:szCs w:val="18"/>
              </w:rPr>
              <w:t>2</w:t>
            </w:r>
            <w:r>
              <w:rPr>
                <w:rFonts w:ascii="Arial" w:hAnsi="Arial" w:cs="Arial"/>
                <w:sz w:val="18"/>
                <w:szCs w:val="18"/>
              </w:rPr>
              <w:t>5</w:t>
            </w:r>
            <w:r w:rsidR="005B3AD2" w:rsidRPr="00DA04A7">
              <w:rPr>
                <w:rFonts w:ascii="Arial" w:hAnsi="Arial" w:cs="Arial"/>
                <w:sz w:val="18"/>
                <w:szCs w:val="18"/>
              </w:rPr>
              <w:t>.</w:t>
            </w:r>
          </w:p>
        </w:tc>
        <w:tc>
          <w:tcPr>
            <w:tcW w:w="1128" w:type="dxa"/>
            <w:gridSpan w:val="2"/>
            <w:tcBorders>
              <w:left w:val="single" w:sz="4" w:space="0" w:color="auto"/>
            </w:tcBorders>
          </w:tcPr>
          <w:p w14:paraId="5D13FA8D" w14:textId="5FDC5CBF" w:rsidR="005B3AD2" w:rsidRPr="00DA04A7" w:rsidRDefault="005B3AD2" w:rsidP="00145B26">
            <w:pPr>
              <w:jc w:val="right"/>
              <w:rPr>
                <w:rFonts w:ascii="Arial" w:hAnsi="Arial" w:cs="Arial"/>
                <w:sz w:val="18"/>
                <w:szCs w:val="18"/>
              </w:rPr>
            </w:pPr>
            <w:r>
              <w:rPr>
                <w:rFonts w:ascii="Arial" w:hAnsi="Arial" w:cs="Arial"/>
                <w:sz w:val="18"/>
                <w:szCs w:val="18"/>
              </w:rPr>
              <w:t>13.</w:t>
            </w:r>
            <w:r w:rsidR="00145B26">
              <w:rPr>
                <w:rFonts w:ascii="Arial" w:hAnsi="Arial" w:cs="Arial"/>
                <w:sz w:val="18"/>
                <w:szCs w:val="18"/>
              </w:rPr>
              <w:t>521,69</w:t>
            </w:r>
          </w:p>
        </w:tc>
        <w:tc>
          <w:tcPr>
            <w:tcW w:w="1128" w:type="dxa"/>
          </w:tcPr>
          <w:p w14:paraId="627FCEEF" w14:textId="263ACCE4" w:rsidR="005B3AD2" w:rsidRPr="00DA04A7" w:rsidRDefault="00145B26" w:rsidP="005B3AD2">
            <w:pPr>
              <w:jc w:val="right"/>
              <w:rPr>
                <w:rFonts w:ascii="Arial" w:hAnsi="Arial" w:cs="Arial"/>
                <w:sz w:val="18"/>
                <w:szCs w:val="18"/>
              </w:rPr>
            </w:pPr>
            <w:r>
              <w:rPr>
                <w:rFonts w:ascii="Arial" w:hAnsi="Arial" w:cs="Arial"/>
                <w:sz w:val="18"/>
                <w:szCs w:val="18"/>
              </w:rPr>
              <w:t>2.136,47</w:t>
            </w:r>
          </w:p>
        </w:tc>
        <w:tc>
          <w:tcPr>
            <w:tcW w:w="1259" w:type="dxa"/>
          </w:tcPr>
          <w:p w14:paraId="5C32A441" w14:textId="69DFFF9C" w:rsidR="005B3AD2" w:rsidRPr="00DA04A7" w:rsidRDefault="00145B26" w:rsidP="005B3AD2">
            <w:pPr>
              <w:jc w:val="right"/>
              <w:rPr>
                <w:rFonts w:ascii="Arial" w:hAnsi="Arial" w:cs="Arial"/>
                <w:sz w:val="18"/>
                <w:szCs w:val="18"/>
              </w:rPr>
            </w:pPr>
            <w:r>
              <w:rPr>
                <w:rFonts w:ascii="Arial" w:hAnsi="Arial" w:cs="Arial"/>
                <w:sz w:val="18"/>
                <w:szCs w:val="18"/>
              </w:rPr>
              <w:t>6.709,05</w:t>
            </w:r>
          </w:p>
        </w:tc>
        <w:tc>
          <w:tcPr>
            <w:tcW w:w="1133" w:type="dxa"/>
          </w:tcPr>
          <w:p w14:paraId="1DD42E01" w14:textId="79100B79" w:rsidR="005B3AD2" w:rsidRPr="00DA04A7" w:rsidRDefault="00145B26" w:rsidP="005B3AD2">
            <w:pPr>
              <w:jc w:val="right"/>
              <w:rPr>
                <w:rFonts w:ascii="Arial" w:hAnsi="Arial" w:cs="Arial"/>
                <w:sz w:val="18"/>
                <w:szCs w:val="18"/>
              </w:rPr>
            </w:pPr>
            <w:r>
              <w:rPr>
                <w:rFonts w:ascii="Arial" w:hAnsi="Arial" w:cs="Arial"/>
                <w:sz w:val="18"/>
                <w:szCs w:val="18"/>
              </w:rPr>
              <w:t>13.234,84</w:t>
            </w:r>
          </w:p>
        </w:tc>
        <w:tc>
          <w:tcPr>
            <w:tcW w:w="1249" w:type="dxa"/>
          </w:tcPr>
          <w:p w14:paraId="6FF58E6A" w14:textId="77777777" w:rsidR="005B3AD2" w:rsidRPr="00DA04A7" w:rsidRDefault="005B3AD2" w:rsidP="005B3AD2">
            <w:pPr>
              <w:jc w:val="right"/>
              <w:rPr>
                <w:rFonts w:ascii="Arial" w:hAnsi="Arial" w:cs="Arial"/>
                <w:sz w:val="18"/>
                <w:szCs w:val="18"/>
              </w:rPr>
            </w:pPr>
            <w:r>
              <w:rPr>
                <w:rFonts w:ascii="Arial" w:hAnsi="Arial" w:cs="Arial"/>
                <w:sz w:val="18"/>
                <w:szCs w:val="18"/>
              </w:rPr>
              <w:t>0,00</w:t>
            </w:r>
          </w:p>
        </w:tc>
        <w:tc>
          <w:tcPr>
            <w:tcW w:w="1259" w:type="dxa"/>
            <w:tcBorders>
              <w:right w:val="single" w:sz="4" w:space="0" w:color="auto"/>
            </w:tcBorders>
          </w:tcPr>
          <w:p w14:paraId="3A655F3C" w14:textId="3745659D" w:rsidR="005B3AD2" w:rsidRPr="00DA04A7" w:rsidRDefault="00145B26" w:rsidP="005B3AD2">
            <w:pPr>
              <w:jc w:val="right"/>
              <w:rPr>
                <w:rFonts w:ascii="Arial" w:hAnsi="Arial" w:cs="Arial"/>
                <w:sz w:val="18"/>
                <w:szCs w:val="18"/>
              </w:rPr>
            </w:pPr>
            <w:r>
              <w:rPr>
                <w:rFonts w:ascii="Arial" w:hAnsi="Arial" w:cs="Arial"/>
                <w:sz w:val="18"/>
                <w:szCs w:val="18"/>
              </w:rPr>
              <w:t>3.430,00</w:t>
            </w:r>
          </w:p>
        </w:tc>
        <w:tc>
          <w:tcPr>
            <w:tcW w:w="1654" w:type="dxa"/>
            <w:tcBorders>
              <w:top w:val="single" w:sz="4" w:space="0" w:color="auto"/>
              <w:left w:val="single" w:sz="4" w:space="0" w:color="auto"/>
              <w:bottom w:val="single" w:sz="4" w:space="0" w:color="auto"/>
              <w:right w:val="single" w:sz="4" w:space="0" w:color="auto"/>
            </w:tcBorders>
          </w:tcPr>
          <w:p w14:paraId="5E035BD5" w14:textId="69C8146D" w:rsidR="005B3AD2" w:rsidRPr="00DA04A7" w:rsidRDefault="00145B26" w:rsidP="005B3AD2">
            <w:pPr>
              <w:jc w:val="right"/>
              <w:rPr>
                <w:rFonts w:ascii="Arial" w:hAnsi="Arial" w:cs="Arial"/>
                <w:sz w:val="18"/>
                <w:szCs w:val="18"/>
              </w:rPr>
            </w:pPr>
            <w:r>
              <w:rPr>
                <w:rFonts w:ascii="Arial" w:hAnsi="Arial" w:cs="Arial"/>
                <w:sz w:val="18"/>
                <w:szCs w:val="18"/>
              </w:rPr>
              <w:t>39.032,05</w:t>
            </w:r>
          </w:p>
        </w:tc>
      </w:tr>
      <w:tr w:rsidR="005B3AD2" w:rsidRPr="00DA04A7" w14:paraId="6409C0CA" w14:textId="77777777" w:rsidTr="005B3AD2">
        <w:tc>
          <w:tcPr>
            <w:tcW w:w="1079" w:type="dxa"/>
            <w:tcBorders>
              <w:top w:val="single" w:sz="4" w:space="0" w:color="auto"/>
              <w:left w:val="single" w:sz="4" w:space="0" w:color="auto"/>
              <w:bottom w:val="single" w:sz="4" w:space="0" w:color="auto"/>
              <w:right w:val="single" w:sz="4" w:space="0" w:color="auto"/>
            </w:tcBorders>
          </w:tcPr>
          <w:p w14:paraId="5364AC1B" w14:textId="205051B2" w:rsidR="005B3AD2" w:rsidRPr="00DA04A7" w:rsidRDefault="00145B26" w:rsidP="005B3AD2">
            <w:pPr>
              <w:jc w:val="center"/>
              <w:rPr>
                <w:rFonts w:ascii="Arial" w:hAnsi="Arial" w:cs="Arial"/>
                <w:sz w:val="18"/>
                <w:szCs w:val="18"/>
              </w:rPr>
            </w:pPr>
            <w:r>
              <w:rPr>
                <w:rFonts w:ascii="Arial" w:hAnsi="Arial" w:cs="Arial"/>
                <w:sz w:val="18"/>
                <w:szCs w:val="18"/>
              </w:rPr>
              <w:t>02/2025</w:t>
            </w:r>
            <w:r w:rsidR="005B3AD2" w:rsidRPr="00DA04A7">
              <w:rPr>
                <w:rFonts w:ascii="Arial" w:hAnsi="Arial" w:cs="Arial"/>
                <w:sz w:val="18"/>
                <w:szCs w:val="18"/>
              </w:rPr>
              <w:t>.</w:t>
            </w:r>
          </w:p>
        </w:tc>
        <w:tc>
          <w:tcPr>
            <w:tcW w:w="1128" w:type="dxa"/>
            <w:gridSpan w:val="2"/>
            <w:tcBorders>
              <w:left w:val="single" w:sz="4" w:space="0" w:color="auto"/>
            </w:tcBorders>
          </w:tcPr>
          <w:p w14:paraId="582B5C07" w14:textId="1DAFBFCA" w:rsidR="005B3AD2" w:rsidRPr="00DA04A7" w:rsidRDefault="00145B26" w:rsidP="005B3AD2">
            <w:pPr>
              <w:jc w:val="right"/>
              <w:rPr>
                <w:rFonts w:ascii="Arial" w:hAnsi="Arial" w:cs="Arial"/>
                <w:sz w:val="18"/>
                <w:szCs w:val="18"/>
              </w:rPr>
            </w:pPr>
            <w:r>
              <w:rPr>
                <w:rFonts w:ascii="Arial" w:hAnsi="Arial" w:cs="Arial"/>
                <w:sz w:val="18"/>
                <w:szCs w:val="18"/>
              </w:rPr>
              <w:t>13.512,80</w:t>
            </w:r>
          </w:p>
        </w:tc>
        <w:tc>
          <w:tcPr>
            <w:tcW w:w="1128" w:type="dxa"/>
          </w:tcPr>
          <w:p w14:paraId="127658AE" w14:textId="7650696E" w:rsidR="005B3AD2" w:rsidRPr="00DA04A7" w:rsidRDefault="00145B26" w:rsidP="005B3AD2">
            <w:pPr>
              <w:jc w:val="right"/>
              <w:rPr>
                <w:rFonts w:ascii="Arial" w:hAnsi="Arial" w:cs="Arial"/>
                <w:sz w:val="18"/>
                <w:szCs w:val="18"/>
              </w:rPr>
            </w:pPr>
            <w:r>
              <w:rPr>
                <w:rFonts w:ascii="Arial" w:hAnsi="Arial" w:cs="Arial"/>
                <w:sz w:val="18"/>
                <w:szCs w:val="18"/>
              </w:rPr>
              <w:t>2.123,20</w:t>
            </w:r>
          </w:p>
        </w:tc>
        <w:tc>
          <w:tcPr>
            <w:tcW w:w="1259" w:type="dxa"/>
          </w:tcPr>
          <w:p w14:paraId="6134C069" w14:textId="7CE45799" w:rsidR="005B3AD2" w:rsidRPr="00DA04A7" w:rsidRDefault="00145B26" w:rsidP="005B3AD2">
            <w:pPr>
              <w:jc w:val="right"/>
              <w:rPr>
                <w:rFonts w:ascii="Arial" w:hAnsi="Arial" w:cs="Arial"/>
                <w:sz w:val="18"/>
                <w:szCs w:val="18"/>
              </w:rPr>
            </w:pPr>
            <w:r>
              <w:rPr>
                <w:rFonts w:ascii="Arial" w:hAnsi="Arial" w:cs="Arial"/>
                <w:sz w:val="18"/>
                <w:szCs w:val="18"/>
              </w:rPr>
              <w:t>5.952,21</w:t>
            </w:r>
          </w:p>
        </w:tc>
        <w:tc>
          <w:tcPr>
            <w:tcW w:w="1133" w:type="dxa"/>
          </w:tcPr>
          <w:p w14:paraId="3FC654A3" w14:textId="541F0E14" w:rsidR="005B3AD2" w:rsidRPr="00DA04A7" w:rsidRDefault="00145B26" w:rsidP="005B3AD2">
            <w:pPr>
              <w:jc w:val="right"/>
              <w:rPr>
                <w:rFonts w:ascii="Arial" w:hAnsi="Arial" w:cs="Arial"/>
                <w:sz w:val="18"/>
                <w:szCs w:val="18"/>
              </w:rPr>
            </w:pPr>
            <w:r>
              <w:rPr>
                <w:rFonts w:ascii="Arial" w:hAnsi="Arial" w:cs="Arial"/>
                <w:sz w:val="18"/>
                <w:szCs w:val="18"/>
              </w:rPr>
              <w:t>12.514,39</w:t>
            </w:r>
          </w:p>
        </w:tc>
        <w:tc>
          <w:tcPr>
            <w:tcW w:w="1249" w:type="dxa"/>
          </w:tcPr>
          <w:p w14:paraId="36A9B88C" w14:textId="55DBEC77" w:rsidR="005B3AD2" w:rsidRPr="00DA04A7" w:rsidRDefault="00145B26" w:rsidP="005B3AD2">
            <w:pPr>
              <w:jc w:val="right"/>
              <w:rPr>
                <w:rFonts w:ascii="Arial" w:hAnsi="Arial" w:cs="Arial"/>
                <w:sz w:val="18"/>
                <w:szCs w:val="18"/>
              </w:rPr>
            </w:pPr>
            <w:r>
              <w:rPr>
                <w:rFonts w:ascii="Arial" w:hAnsi="Arial" w:cs="Arial"/>
                <w:sz w:val="18"/>
                <w:szCs w:val="18"/>
              </w:rPr>
              <w:t>0</w:t>
            </w:r>
            <w:r w:rsidR="005B3AD2">
              <w:rPr>
                <w:rFonts w:ascii="Arial" w:hAnsi="Arial" w:cs="Arial"/>
                <w:sz w:val="18"/>
                <w:szCs w:val="18"/>
              </w:rPr>
              <w:t>,00</w:t>
            </w:r>
          </w:p>
        </w:tc>
        <w:tc>
          <w:tcPr>
            <w:tcW w:w="1259" w:type="dxa"/>
            <w:tcBorders>
              <w:right w:val="single" w:sz="4" w:space="0" w:color="auto"/>
            </w:tcBorders>
          </w:tcPr>
          <w:p w14:paraId="2819A9B4" w14:textId="6342172B" w:rsidR="005B3AD2" w:rsidRPr="00DA04A7" w:rsidRDefault="00145B26" w:rsidP="005B3AD2">
            <w:pPr>
              <w:jc w:val="right"/>
              <w:rPr>
                <w:rFonts w:ascii="Arial" w:hAnsi="Arial" w:cs="Arial"/>
                <w:sz w:val="18"/>
                <w:szCs w:val="18"/>
              </w:rPr>
            </w:pPr>
            <w:r>
              <w:rPr>
                <w:rFonts w:ascii="Arial" w:hAnsi="Arial" w:cs="Arial"/>
                <w:sz w:val="18"/>
                <w:szCs w:val="18"/>
              </w:rPr>
              <w:t>3.596,92</w:t>
            </w:r>
          </w:p>
        </w:tc>
        <w:tc>
          <w:tcPr>
            <w:tcW w:w="1654" w:type="dxa"/>
            <w:tcBorders>
              <w:top w:val="single" w:sz="4" w:space="0" w:color="auto"/>
              <w:left w:val="single" w:sz="4" w:space="0" w:color="auto"/>
              <w:bottom w:val="single" w:sz="4" w:space="0" w:color="auto"/>
              <w:right w:val="single" w:sz="4" w:space="0" w:color="auto"/>
            </w:tcBorders>
          </w:tcPr>
          <w:p w14:paraId="7B9025DE" w14:textId="3C110A14" w:rsidR="005B3AD2" w:rsidRPr="00DA04A7" w:rsidRDefault="00145B26" w:rsidP="005B3AD2">
            <w:pPr>
              <w:jc w:val="right"/>
              <w:rPr>
                <w:rFonts w:ascii="Arial" w:hAnsi="Arial" w:cs="Arial"/>
                <w:sz w:val="18"/>
                <w:szCs w:val="18"/>
              </w:rPr>
            </w:pPr>
            <w:r>
              <w:rPr>
                <w:rFonts w:ascii="Arial" w:hAnsi="Arial" w:cs="Arial"/>
                <w:sz w:val="18"/>
                <w:szCs w:val="18"/>
              </w:rPr>
              <w:t>37.699,52</w:t>
            </w:r>
          </w:p>
        </w:tc>
      </w:tr>
      <w:tr w:rsidR="005B3AD2" w:rsidRPr="00DA04A7" w14:paraId="146B1ED5" w14:textId="77777777" w:rsidTr="005B3AD2">
        <w:tc>
          <w:tcPr>
            <w:tcW w:w="1079" w:type="dxa"/>
            <w:tcBorders>
              <w:top w:val="single" w:sz="4" w:space="0" w:color="auto"/>
              <w:left w:val="single" w:sz="4" w:space="0" w:color="auto"/>
              <w:bottom w:val="single" w:sz="4" w:space="0" w:color="auto"/>
              <w:right w:val="single" w:sz="4" w:space="0" w:color="auto"/>
            </w:tcBorders>
          </w:tcPr>
          <w:p w14:paraId="6535EB0F" w14:textId="166AAB8E" w:rsidR="005B3AD2" w:rsidRPr="00DA04A7" w:rsidRDefault="00145B26" w:rsidP="005B3AD2">
            <w:pPr>
              <w:jc w:val="center"/>
              <w:rPr>
                <w:rFonts w:ascii="Arial" w:hAnsi="Arial" w:cs="Arial"/>
                <w:sz w:val="18"/>
                <w:szCs w:val="18"/>
              </w:rPr>
            </w:pPr>
            <w:r>
              <w:rPr>
                <w:rFonts w:ascii="Arial" w:hAnsi="Arial" w:cs="Arial"/>
                <w:sz w:val="18"/>
                <w:szCs w:val="18"/>
              </w:rPr>
              <w:t>03/2025</w:t>
            </w:r>
            <w:r w:rsidR="005B3AD2" w:rsidRPr="00DA04A7">
              <w:rPr>
                <w:rFonts w:ascii="Arial" w:hAnsi="Arial" w:cs="Arial"/>
                <w:sz w:val="18"/>
                <w:szCs w:val="18"/>
              </w:rPr>
              <w:t>.</w:t>
            </w:r>
          </w:p>
        </w:tc>
        <w:tc>
          <w:tcPr>
            <w:tcW w:w="1128" w:type="dxa"/>
            <w:gridSpan w:val="2"/>
            <w:tcBorders>
              <w:left w:val="single" w:sz="4" w:space="0" w:color="auto"/>
            </w:tcBorders>
          </w:tcPr>
          <w:p w14:paraId="60878AF2" w14:textId="7491C561" w:rsidR="005B3AD2" w:rsidRPr="00DA04A7" w:rsidRDefault="00145B26" w:rsidP="005B3AD2">
            <w:pPr>
              <w:jc w:val="right"/>
              <w:rPr>
                <w:rFonts w:ascii="Arial" w:hAnsi="Arial" w:cs="Arial"/>
                <w:sz w:val="18"/>
                <w:szCs w:val="18"/>
              </w:rPr>
            </w:pPr>
            <w:r>
              <w:rPr>
                <w:rFonts w:ascii="Arial" w:hAnsi="Arial" w:cs="Arial"/>
                <w:sz w:val="18"/>
                <w:szCs w:val="18"/>
              </w:rPr>
              <w:t>13.530,58</w:t>
            </w:r>
          </w:p>
        </w:tc>
        <w:tc>
          <w:tcPr>
            <w:tcW w:w="1128" w:type="dxa"/>
          </w:tcPr>
          <w:p w14:paraId="4AEA405A" w14:textId="6B3FF959" w:rsidR="005B3AD2" w:rsidRPr="00DA04A7" w:rsidRDefault="00145B26" w:rsidP="005B3AD2">
            <w:pPr>
              <w:jc w:val="right"/>
              <w:rPr>
                <w:rFonts w:ascii="Arial" w:hAnsi="Arial" w:cs="Arial"/>
                <w:sz w:val="18"/>
                <w:szCs w:val="18"/>
              </w:rPr>
            </w:pPr>
            <w:r>
              <w:rPr>
                <w:rFonts w:ascii="Arial" w:hAnsi="Arial" w:cs="Arial"/>
                <w:sz w:val="18"/>
                <w:szCs w:val="18"/>
              </w:rPr>
              <w:t>2.123,20</w:t>
            </w:r>
          </w:p>
        </w:tc>
        <w:tc>
          <w:tcPr>
            <w:tcW w:w="1259" w:type="dxa"/>
          </w:tcPr>
          <w:p w14:paraId="17B39FC1" w14:textId="30E34865" w:rsidR="005B3AD2" w:rsidRPr="00DA04A7" w:rsidRDefault="00145B26" w:rsidP="005B3AD2">
            <w:pPr>
              <w:jc w:val="right"/>
              <w:rPr>
                <w:rFonts w:ascii="Arial" w:hAnsi="Arial" w:cs="Arial"/>
                <w:sz w:val="18"/>
                <w:szCs w:val="18"/>
              </w:rPr>
            </w:pPr>
            <w:r>
              <w:rPr>
                <w:rFonts w:ascii="Arial" w:hAnsi="Arial" w:cs="Arial"/>
                <w:sz w:val="18"/>
                <w:szCs w:val="18"/>
              </w:rPr>
              <w:t>6.239,83</w:t>
            </w:r>
          </w:p>
        </w:tc>
        <w:tc>
          <w:tcPr>
            <w:tcW w:w="1133" w:type="dxa"/>
          </w:tcPr>
          <w:p w14:paraId="61046788" w14:textId="1E2DBB4C" w:rsidR="005B3AD2" w:rsidRPr="00DA04A7" w:rsidRDefault="00145B26" w:rsidP="005B3AD2">
            <w:pPr>
              <w:jc w:val="right"/>
              <w:rPr>
                <w:rFonts w:ascii="Arial" w:hAnsi="Arial" w:cs="Arial"/>
                <w:sz w:val="18"/>
                <w:szCs w:val="18"/>
              </w:rPr>
            </w:pPr>
            <w:r>
              <w:rPr>
                <w:rFonts w:ascii="Arial" w:hAnsi="Arial" w:cs="Arial"/>
                <w:sz w:val="18"/>
                <w:szCs w:val="18"/>
              </w:rPr>
              <w:t>13.150,24</w:t>
            </w:r>
          </w:p>
        </w:tc>
        <w:tc>
          <w:tcPr>
            <w:tcW w:w="1249" w:type="dxa"/>
          </w:tcPr>
          <w:p w14:paraId="0104C3FF" w14:textId="7BDDC80A" w:rsidR="005B3AD2" w:rsidRPr="00DA04A7" w:rsidRDefault="00145B26" w:rsidP="005B3AD2">
            <w:pPr>
              <w:jc w:val="right"/>
              <w:rPr>
                <w:rFonts w:ascii="Arial" w:hAnsi="Arial" w:cs="Arial"/>
                <w:sz w:val="18"/>
                <w:szCs w:val="18"/>
              </w:rPr>
            </w:pPr>
            <w:r>
              <w:rPr>
                <w:rFonts w:ascii="Arial" w:hAnsi="Arial" w:cs="Arial"/>
                <w:sz w:val="18"/>
                <w:szCs w:val="18"/>
              </w:rPr>
              <w:t>80,00</w:t>
            </w:r>
          </w:p>
        </w:tc>
        <w:tc>
          <w:tcPr>
            <w:tcW w:w="1259" w:type="dxa"/>
            <w:tcBorders>
              <w:right w:val="single" w:sz="4" w:space="0" w:color="auto"/>
            </w:tcBorders>
          </w:tcPr>
          <w:p w14:paraId="2EDFBD38" w14:textId="66EB8E3E" w:rsidR="005B3AD2" w:rsidRPr="00DA04A7" w:rsidRDefault="00145B26" w:rsidP="005B3AD2">
            <w:pPr>
              <w:jc w:val="right"/>
              <w:rPr>
                <w:rFonts w:ascii="Arial" w:hAnsi="Arial" w:cs="Arial"/>
                <w:sz w:val="18"/>
                <w:szCs w:val="18"/>
              </w:rPr>
            </w:pPr>
            <w:r>
              <w:rPr>
                <w:rFonts w:ascii="Arial" w:hAnsi="Arial" w:cs="Arial"/>
                <w:sz w:val="18"/>
                <w:szCs w:val="18"/>
              </w:rPr>
              <w:t>7.057,59</w:t>
            </w:r>
          </w:p>
        </w:tc>
        <w:tc>
          <w:tcPr>
            <w:tcW w:w="1654" w:type="dxa"/>
            <w:tcBorders>
              <w:top w:val="single" w:sz="4" w:space="0" w:color="auto"/>
              <w:left w:val="single" w:sz="4" w:space="0" w:color="auto"/>
              <w:bottom w:val="single" w:sz="4" w:space="0" w:color="auto"/>
              <w:right w:val="single" w:sz="4" w:space="0" w:color="auto"/>
            </w:tcBorders>
          </w:tcPr>
          <w:p w14:paraId="586ACDEF" w14:textId="7107B9E8" w:rsidR="005B3AD2" w:rsidRPr="00DA04A7" w:rsidRDefault="00145B26" w:rsidP="005B3AD2">
            <w:pPr>
              <w:jc w:val="right"/>
              <w:rPr>
                <w:rFonts w:ascii="Arial" w:hAnsi="Arial" w:cs="Arial"/>
                <w:sz w:val="18"/>
                <w:szCs w:val="18"/>
              </w:rPr>
            </w:pPr>
            <w:r>
              <w:rPr>
                <w:rFonts w:ascii="Arial" w:hAnsi="Arial" w:cs="Arial"/>
                <w:sz w:val="18"/>
                <w:szCs w:val="18"/>
              </w:rPr>
              <w:t>42.181,44</w:t>
            </w:r>
          </w:p>
        </w:tc>
      </w:tr>
      <w:tr w:rsidR="005B3AD2" w:rsidRPr="00DA04A7" w14:paraId="310D8BD0" w14:textId="77777777" w:rsidTr="005B3AD2">
        <w:tc>
          <w:tcPr>
            <w:tcW w:w="1079" w:type="dxa"/>
            <w:tcBorders>
              <w:top w:val="single" w:sz="4" w:space="0" w:color="auto"/>
              <w:left w:val="single" w:sz="4" w:space="0" w:color="auto"/>
              <w:bottom w:val="single" w:sz="4" w:space="0" w:color="auto"/>
              <w:right w:val="single" w:sz="4" w:space="0" w:color="auto"/>
            </w:tcBorders>
          </w:tcPr>
          <w:p w14:paraId="6C8A9ACE" w14:textId="4BFEEAA3" w:rsidR="005B3AD2" w:rsidRPr="00DA04A7" w:rsidRDefault="00145B26" w:rsidP="005B3AD2">
            <w:pPr>
              <w:jc w:val="center"/>
              <w:rPr>
                <w:rFonts w:ascii="Arial" w:hAnsi="Arial" w:cs="Arial"/>
                <w:sz w:val="18"/>
                <w:szCs w:val="18"/>
              </w:rPr>
            </w:pPr>
            <w:r>
              <w:rPr>
                <w:rFonts w:ascii="Arial" w:hAnsi="Arial" w:cs="Arial"/>
                <w:sz w:val="18"/>
                <w:szCs w:val="18"/>
              </w:rPr>
              <w:t>04/2025</w:t>
            </w:r>
            <w:r w:rsidR="005B3AD2" w:rsidRPr="00DA04A7">
              <w:rPr>
                <w:rFonts w:ascii="Arial" w:hAnsi="Arial" w:cs="Arial"/>
                <w:sz w:val="18"/>
                <w:szCs w:val="18"/>
              </w:rPr>
              <w:t>.</w:t>
            </w:r>
          </w:p>
        </w:tc>
        <w:tc>
          <w:tcPr>
            <w:tcW w:w="1128" w:type="dxa"/>
            <w:gridSpan w:val="2"/>
            <w:tcBorders>
              <w:left w:val="single" w:sz="4" w:space="0" w:color="auto"/>
            </w:tcBorders>
          </w:tcPr>
          <w:p w14:paraId="1C61D157" w14:textId="32EC69C1" w:rsidR="005B3AD2" w:rsidRPr="00DA04A7" w:rsidRDefault="00145B26" w:rsidP="005B3AD2">
            <w:pPr>
              <w:jc w:val="right"/>
              <w:rPr>
                <w:rFonts w:ascii="Arial" w:hAnsi="Arial" w:cs="Arial"/>
                <w:sz w:val="18"/>
                <w:szCs w:val="18"/>
              </w:rPr>
            </w:pPr>
            <w:r>
              <w:rPr>
                <w:rFonts w:ascii="Arial" w:hAnsi="Arial" w:cs="Arial"/>
                <w:sz w:val="18"/>
                <w:szCs w:val="18"/>
              </w:rPr>
              <w:t>13.548,36</w:t>
            </w:r>
          </w:p>
        </w:tc>
        <w:tc>
          <w:tcPr>
            <w:tcW w:w="1128" w:type="dxa"/>
          </w:tcPr>
          <w:p w14:paraId="6FA8BDDC" w14:textId="0A75C493" w:rsidR="005B3AD2" w:rsidRPr="00DA04A7" w:rsidRDefault="00145B26" w:rsidP="005B3AD2">
            <w:pPr>
              <w:jc w:val="right"/>
              <w:rPr>
                <w:rFonts w:ascii="Arial" w:hAnsi="Arial" w:cs="Arial"/>
                <w:sz w:val="18"/>
                <w:szCs w:val="18"/>
              </w:rPr>
            </w:pPr>
            <w:r>
              <w:rPr>
                <w:rFonts w:ascii="Arial" w:hAnsi="Arial" w:cs="Arial"/>
                <w:sz w:val="18"/>
                <w:szCs w:val="18"/>
              </w:rPr>
              <w:t>2.136,47</w:t>
            </w:r>
          </w:p>
        </w:tc>
        <w:tc>
          <w:tcPr>
            <w:tcW w:w="1259" w:type="dxa"/>
          </w:tcPr>
          <w:p w14:paraId="37889729" w14:textId="745F2DD3" w:rsidR="005B3AD2" w:rsidRPr="00DA04A7" w:rsidRDefault="00145B26" w:rsidP="005B3AD2">
            <w:pPr>
              <w:jc w:val="right"/>
              <w:rPr>
                <w:rFonts w:ascii="Arial" w:hAnsi="Arial" w:cs="Arial"/>
                <w:sz w:val="18"/>
                <w:szCs w:val="18"/>
              </w:rPr>
            </w:pPr>
            <w:r>
              <w:rPr>
                <w:rFonts w:ascii="Arial" w:hAnsi="Arial" w:cs="Arial"/>
                <w:sz w:val="18"/>
                <w:szCs w:val="18"/>
              </w:rPr>
              <w:t>7.035,85</w:t>
            </w:r>
          </w:p>
        </w:tc>
        <w:tc>
          <w:tcPr>
            <w:tcW w:w="1133" w:type="dxa"/>
          </w:tcPr>
          <w:p w14:paraId="0E1BCBA7" w14:textId="5F68EDEF" w:rsidR="005B3AD2" w:rsidRPr="00DA04A7" w:rsidRDefault="00145B26" w:rsidP="005B3AD2">
            <w:pPr>
              <w:jc w:val="right"/>
              <w:rPr>
                <w:rFonts w:ascii="Arial" w:hAnsi="Arial" w:cs="Arial"/>
                <w:sz w:val="18"/>
                <w:szCs w:val="18"/>
              </w:rPr>
            </w:pPr>
            <w:r>
              <w:rPr>
                <w:rFonts w:ascii="Arial" w:hAnsi="Arial" w:cs="Arial"/>
                <w:sz w:val="18"/>
                <w:szCs w:val="18"/>
              </w:rPr>
              <w:t>12.592,39</w:t>
            </w:r>
          </w:p>
        </w:tc>
        <w:tc>
          <w:tcPr>
            <w:tcW w:w="1249" w:type="dxa"/>
          </w:tcPr>
          <w:p w14:paraId="5B606B48" w14:textId="659FDBE2" w:rsidR="005B3AD2" w:rsidRPr="00DA04A7" w:rsidRDefault="00145B26" w:rsidP="005B3AD2">
            <w:pPr>
              <w:jc w:val="right"/>
              <w:rPr>
                <w:rFonts w:ascii="Arial" w:hAnsi="Arial" w:cs="Arial"/>
                <w:sz w:val="18"/>
                <w:szCs w:val="18"/>
              </w:rPr>
            </w:pPr>
            <w:r>
              <w:rPr>
                <w:rFonts w:ascii="Arial" w:hAnsi="Arial" w:cs="Arial"/>
                <w:sz w:val="18"/>
                <w:szCs w:val="18"/>
              </w:rPr>
              <w:t>307,56</w:t>
            </w:r>
          </w:p>
        </w:tc>
        <w:tc>
          <w:tcPr>
            <w:tcW w:w="1259" w:type="dxa"/>
            <w:tcBorders>
              <w:right w:val="single" w:sz="4" w:space="0" w:color="auto"/>
            </w:tcBorders>
          </w:tcPr>
          <w:p w14:paraId="1D008A0A" w14:textId="715F456D" w:rsidR="005B3AD2" w:rsidRPr="00DA04A7" w:rsidRDefault="00145B26" w:rsidP="005B3AD2">
            <w:pPr>
              <w:jc w:val="right"/>
              <w:rPr>
                <w:rFonts w:ascii="Arial" w:hAnsi="Arial" w:cs="Arial"/>
                <w:sz w:val="18"/>
                <w:szCs w:val="18"/>
              </w:rPr>
            </w:pPr>
            <w:r>
              <w:rPr>
                <w:rFonts w:ascii="Arial" w:hAnsi="Arial" w:cs="Arial"/>
                <w:sz w:val="18"/>
                <w:szCs w:val="18"/>
              </w:rPr>
              <w:t>4.529,52</w:t>
            </w:r>
          </w:p>
        </w:tc>
        <w:tc>
          <w:tcPr>
            <w:tcW w:w="1654" w:type="dxa"/>
            <w:tcBorders>
              <w:top w:val="single" w:sz="4" w:space="0" w:color="auto"/>
              <w:left w:val="single" w:sz="4" w:space="0" w:color="auto"/>
              <w:bottom w:val="single" w:sz="4" w:space="0" w:color="auto"/>
              <w:right w:val="single" w:sz="4" w:space="0" w:color="auto"/>
            </w:tcBorders>
          </w:tcPr>
          <w:p w14:paraId="38BC7627" w14:textId="3441F4FB" w:rsidR="005B3AD2" w:rsidRPr="00DA04A7" w:rsidRDefault="00145B26" w:rsidP="005B3AD2">
            <w:pPr>
              <w:jc w:val="right"/>
              <w:rPr>
                <w:rFonts w:ascii="Arial" w:hAnsi="Arial" w:cs="Arial"/>
                <w:sz w:val="18"/>
                <w:szCs w:val="18"/>
              </w:rPr>
            </w:pPr>
            <w:r>
              <w:rPr>
                <w:rFonts w:ascii="Arial" w:hAnsi="Arial" w:cs="Arial"/>
                <w:sz w:val="18"/>
                <w:szCs w:val="18"/>
              </w:rPr>
              <w:t>40.150,15</w:t>
            </w:r>
          </w:p>
        </w:tc>
      </w:tr>
      <w:tr w:rsidR="005B3AD2" w:rsidRPr="00DA04A7" w14:paraId="75D7BB20" w14:textId="77777777" w:rsidTr="005B3AD2">
        <w:tc>
          <w:tcPr>
            <w:tcW w:w="1079" w:type="dxa"/>
            <w:tcBorders>
              <w:top w:val="single" w:sz="4" w:space="0" w:color="auto"/>
              <w:left w:val="single" w:sz="4" w:space="0" w:color="auto"/>
              <w:bottom w:val="single" w:sz="4" w:space="0" w:color="auto"/>
              <w:right w:val="single" w:sz="4" w:space="0" w:color="auto"/>
            </w:tcBorders>
          </w:tcPr>
          <w:p w14:paraId="6FB975A3" w14:textId="1D88A7A4" w:rsidR="005B3AD2" w:rsidRPr="00DA04A7" w:rsidRDefault="00145B26" w:rsidP="005B3AD2">
            <w:pPr>
              <w:jc w:val="center"/>
              <w:rPr>
                <w:rFonts w:ascii="Arial" w:hAnsi="Arial" w:cs="Arial"/>
                <w:sz w:val="18"/>
                <w:szCs w:val="18"/>
              </w:rPr>
            </w:pPr>
            <w:r>
              <w:rPr>
                <w:rFonts w:ascii="Arial" w:hAnsi="Arial" w:cs="Arial"/>
                <w:sz w:val="18"/>
                <w:szCs w:val="18"/>
              </w:rPr>
              <w:t>05/2025</w:t>
            </w:r>
            <w:r w:rsidR="005B3AD2" w:rsidRPr="00DA04A7">
              <w:rPr>
                <w:rFonts w:ascii="Arial" w:hAnsi="Arial" w:cs="Arial"/>
                <w:sz w:val="18"/>
                <w:szCs w:val="18"/>
              </w:rPr>
              <w:t>.</w:t>
            </w:r>
          </w:p>
        </w:tc>
        <w:tc>
          <w:tcPr>
            <w:tcW w:w="1128" w:type="dxa"/>
            <w:gridSpan w:val="2"/>
            <w:tcBorders>
              <w:left w:val="single" w:sz="4" w:space="0" w:color="auto"/>
            </w:tcBorders>
          </w:tcPr>
          <w:p w14:paraId="38E2EE91" w14:textId="62FA1CD3" w:rsidR="005B3AD2" w:rsidRPr="00DA04A7" w:rsidRDefault="00145B26" w:rsidP="005B3AD2">
            <w:pPr>
              <w:jc w:val="right"/>
              <w:rPr>
                <w:rFonts w:ascii="Arial" w:hAnsi="Arial" w:cs="Arial"/>
                <w:sz w:val="18"/>
                <w:szCs w:val="18"/>
              </w:rPr>
            </w:pPr>
            <w:r>
              <w:rPr>
                <w:rFonts w:ascii="Arial" w:hAnsi="Arial" w:cs="Arial"/>
                <w:sz w:val="18"/>
                <w:szCs w:val="18"/>
              </w:rPr>
              <w:t>13.566,14</w:t>
            </w:r>
          </w:p>
        </w:tc>
        <w:tc>
          <w:tcPr>
            <w:tcW w:w="1128" w:type="dxa"/>
          </w:tcPr>
          <w:p w14:paraId="74E7105B" w14:textId="418CBFCF" w:rsidR="005B3AD2" w:rsidRPr="00DA04A7" w:rsidRDefault="00145B26" w:rsidP="005B3AD2">
            <w:pPr>
              <w:jc w:val="right"/>
              <w:rPr>
                <w:rFonts w:ascii="Arial" w:hAnsi="Arial" w:cs="Arial"/>
                <w:sz w:val="18"/>
                <w:szCs w:val="18"/>
              </w:rPr>
            </w:pPr>
            <w:r>
              <w:rPr>
                <w:rFonts w:ascii="Arial" w:hAnsi="Arial" w:cs="Arial"/>
                <w:sz w:val="18"/>
                <w:szCs w:val="18"/>
              </w:rPr>
              <w:t>2.136,47</w:t>
            </w:r>
          </w:p>
        </w:tc>
        <w:tc>
          <w:tcPr>
            <w:tcW w:w="1259" w:type="dxa"/>
          </w:tcPr>
          <w:p w14:paraId="5F6B7189" w14:textId="000A9617" w:rsidR="005B3AD2" w:rsidRPr="00DA04A7" w:rsidRDefault="00145B26" w:rsidP="005B3AD2">
            <w:pPr>
              <w:jc w:val="right"/>
              <w:rPr>
                <w:rFonts w:ascii="Arial" w:hAnsi="Arial" w:cs="Arial"/>
                <w:sz w:val="18"/>
                <w:szCs w:val="18"/>
              </w:rPr>
            </w:pPr>
            <w:r>
              <w:rPr>
                <w:rFonts w:ascii="Arial" w:hAnsi="Arial" w:cs="Arial"/>
                <w:sz w:val="18"/>
                <w:szCs w:val="18"/>
              </w:rPr>
              <w:t>5.886,27</w:t>
            </w:r>
          </w:p>
        </w:tc>
        <w:tc>
          <w:tcPr>
            <w:tcW w:w="1133" w:type="dxa"/>
          </w:tcPr>
          <w:p w14:paraId="37EF85FD" w14:textId="6095A846" w:rsidR="005B3AD2" w:rsidRPr="00DA04A7" w:rsidRDefault="00145B26" w:rsidP="005B3AD2">
            <w:pPr>
              <w:jc w:val="right"/>
              <w:rPr>
                <w:rFonts w:ascii="Arial" w:hAnsi="Arial" w:cs="Arial"/>
                <w:sz w:val="18"/>
                <w:szCs w:val="18"/>
              </w:rPr>
            </w:pPr>
            <w:r>
              <w:rPr>
                <w:rFonts w:ascii="Arial" w:hAnsi="Arial" w:cs="Arial"/>
                <w:sz w:val="18"/>
                <w:szCs w:val="18"/>
              </w:rPr>
              <w:t>11.177,12</w:t>
            </w:r>
          </w:p>
        </w:tc>
        <w:tc>
          <w:tcPr>
            <w:tcW w:w="1249" w:type="dxa"/>
          </w:tcPr>
          <w:p w14:paraId="7AF3FFFE" w14:textId="2639966E" w:rsidR="005B3AD2" w:rsidRPr="00DA04A7" w:rsidRDefault="00145B26" w:rsidP="005B3AD2">
            <w:pPr>
              <w:jc w:val="right"/>
              <w:rPr>
                <w:rFonts w:ascii="Arial" w:hAnsi="Arial" w:cs="Arial"/>
                <w:sz w:val="18"/>
                <w:szCs w:val="18"/>
              </w:rPr>
            </w:pPr>
            <w:r>
              <w:rPr>
                <w:rFonts w:ascii="Arial" w:hAnsi="Arial" w:cs="Arial"/>
                <w:sz w:val="18"/>
                <w:szCs w:val="18"/>
              </w:rPr>
              <w:t>300,00</w:t>
            </w:r>
          </w:p>
        </w:tc>
        <w:tc>
          <w:tcPr>
            <w:tcW w:w="1259" w:type="dxa"/>
            <w:tcBorders>
              <w:right w:val="single" w:sz="4" w:space="0" w:color="auto"/>
            </w:tcBorders>
          </w:tcPr>
          <w:p w14:paraId="7DB09F3E" w14:textId="223D4303" w:rsidR="005B3AD2" w:rsidRPr="00DA04A7" w:rsidRDefault="00145B26" w:rsidP="005B3AD2">
            <w:pPr>
              <w:jc w:val="right"/>
              <w:rPr>
                <w:rFonts w:ascii="Arial" w:hAnsi="Arial" w:cs="Arial"/>
                <w:sz w:val="18"/>
                <w:szCs w:val="18"/>
              </w:rPr>
            </w:pPr>
            <w:r>
              <w:rPr>
                <w:rFonts w:ascii="Arial" w:hAnsi="Arial" w:cs="Arial"/>
                <w:sz w:val="18"/>
                <w:szCs w:val="18"/>
              </w:rPr>
              <w:t>6.837,23</w:t>
            </w:r>
          </w:p>
        </w:tc>
        <w:tc>
          <w:tcPr>
            <w:tcW w:w="1654" w:type="dxa"/>
            <w:tcBorders>
              <w:top w:val="single" w:sz="4" w:space="0" w:color="auto"/>
              <w:left w:val="single" w:sz="4" w:space="0" w:color="auto"/>
              <w:bottom w:val="single" w:sz="4" w:space="0" w:color="auto"/>
              <w:right w:val="single" w:sz="4" w:space="0" w:color="auto"/>
            </w:tcBorders>
          </w:tcPr>
          <w:p w14:paraId="7BDA03FB" w14:textId="04F32C53" w:rsidR="005B3AD2" w:rsidRPr="00DA04A7" w:rsidRDefault="00145B26" w:rsidP="005B3AD2">
            <w:pPr>
              <w:jc w:val="right"/>
              <w:rPr>
                <w:rFonts w:ascii="Arial" w:hAnsi="Arial" w:cs="Arial"/>
                <w:sz w:val="18"/>
                <w:szCs w:val="18"/>
              </w:rPr>
            </w:pPr>
            <w:r>
              <w:rPr>
                <w:rFonts w:ascii="Arial" w:hAnsi="Arial" w:cs="Arial"/>
                <w:sz w:val="18"/>
                <w:szCs w:val="18"/>
              </w:rPr>
              <w:t>39.903,23</w:t>
            </w:r>
          </w:p>
        </w:tc>
      </w:tr>
      <w:tr w:rsidR="005B3AD2" w:rsidRPr="00DA04A7" w14:paraId="5E20B6E1" w14:textId="77777777" w:rsidTr="005B3AD2">
        <w:tc>
          <w:tcPr>
            <w:tcW w:w="1079" w:type="dxa"/>
            <w:tcBorders>
              <w:top w:val="single" w:sz="4" w:space="0" w:color="auto"/>
              <w:left w:val="single" w:sz="4" w:space="0" w:color="auto"/>
              <w:bottom w:val="single" w:sz="4" w:space="0" w:color="auto"/>
              <w:right w:val="single" w:sz="4" w:space="0" w:color="auto"/>
            </w:tcBorders>
          </w:tcPr>
          <w:p w14:paraId="7032C012" w14:textId="06F6A0A3" w:rsidR="005B3AD2" w:rsidRPr="00DA04A7" w:rsidRDefault="00145B26" w:rsidP="005B3AD2">
            <w:pPr>
              <w:jc w:val="center"/>
              <w:rPr>
                <w:rFonts w:ascii="Arial" w:hAnsi="Arial" w:cs="Arial"/>
                <w:sz w:val="18"/>
                <w:szCs w:val="18"/>
              </w:rPr>
            </w:pPr>
            <w:r>
              <w:rPr>
                <w:rFonts w:ascii="Arial" w:hAnsi="Arial" w:cs="Arial"/>
                <w:sz w:val="18"/>
                <w:szCs w:val="18"/>
              </w:rPr>
              <w:t>06/2025</w:t>
            </w:r>
            <w:r w:rsidR="005B3AD2" w:rsidRPr="00DA04A7">
              <w:rPr>
                <w:rFonts w:ascii="Arial" w:hAnsi="Arial" w:cs="Arial"/>
                <w:sz w:val="18"/>
                <w:szCs w:val="18"/>
              </w:rPr>
              <w:t>.</w:t>
            </w:r>
          </w:p>
        </w:tc>
        <w:tc>
          <w:tcPr>
            <w:tcW w:w="1128" w:type="dxa"/>
            <w:gridSpan w:val="2"/>
            <w:tcBorders>
              <w:left w:val="single" w:sz="4" w:space="0" w:color="auto"/>
            </w:tcBorders>
          </w:tcPr>
          <w:p w14:paraId="65FF5FB5" w14:textId="3191BED3" w:rsidR="005B3AD2" w:rsidRPr="00DA04A7" w:rsidRDefault="00145B26" w:rsidP="005B3AD2">
            <w:pPr>
              <w:jc w:val="right"/>
              <w:rPr>
                <w:rFonts w:ascii="Arial" w:hAnsi="Arial" w:cs="Arial"/>
                <w:sz w:val="18"/>
                <w:szCs w:val="18"/>
              </w:rPr>
            </w:pPr>
            <w:r>
              <w:rPr>
                <w:rFonts w:ascii="Arial" w:hAnsi="Arial" w:cs="Arial"/>
                <w:sz w:val="18"/>
                <w:szCs w:val="18"/>
              </w:rPr>
              <w:t>13.557,25</w:t>
            </w:r>
          </w:p>
        </w:tc>
        <w:tc>
          <w:tcPr>
            <w:tcW w:w="1128" w:type="dxa"/>
          </w:tcPr>
          <w:p w14:paraId="1107959F" w14:textId="484CFE5F" w:rsidR="005B3AD2" w:rsidRPr="00DA04A7" w:rsidRDefault="00145B26" w:rsidP="005B3AD2">
            <w:pPr>
              <w:jc w:val="right"/>
              <w:rPr>
                <w:rFonts w:ascii="Arial" w:hAnsi="Arial" w:cs="Arial"/>
                <w:sz w:val="18"/>
                <w:szCs w:val="18"/>
              </w:rPr>
            </w:pPr>
            <w:r>
              <w:rPr>
                <w:rFonts w:ascii="Arial" w:hAnsi="Arial" w:cs="Arial"/>
                <w:sz w:val="18"/>
                <w:szCs w:val="18"/>
              </w:rPr>
              <w:t>2.136,47</w:t>
            </w:r>
          </w:p>
        </w:tc>
        <w:tc>
          <w:tcPr>
            <w:tcW w:w="1259" w:type="dxa"/>
          </w:tcPr>
          <w:p w14:paraId="6B03B9B2" w14:textId="111DF246" w:rsidR="005B3AD2" w:rsidRPr="00DA04A7" w:rsidRDefault="00145B26" w:rsidP="005B3AD2">
            <w:pPr>
              <w:jc w:val="right"/>
              <w:rPr>
                <w:rFonts w:ascii="Arial" w:hAnsi="Arial" w:cs="Arial"/>
                <w:sz w:val="18"/>
                <w:szCs w:val="18"/>
              </w:rPr>
            </w:pPr>
            <w:r>
              <w:rPr>
                <w:rFonts w:ascii="Arial" w:hAnsi="Arial" w:cs="Arial"/>
                <w:sz w:val="18"/>
                <w:szCs w:val="18"/>
              </w:rPr>
              <w:t>6.392,40</w:t>
            </w:r>
          </w:p>
        </w:tc>
        <w:tc>
          <w:tcPr>
            <w:tcW w:w="1133" w:type="dxa"/>
          </w:tcPr>
          <w:p w14:paraId="08F7BFB4" w14:textId="7C1FC981" w:rsidR="005B3AD2" w:rsidRPr="00DA04A7" w:rsidRDefault="00145B26" w:rsidP="005B3AD2">
            <w:pPr>
              <w:jc w:val="right"/>
              <w:rPr>
                <w:rFonts w:ascii="Arial" w:hAnsi="Arial" w:cs="Arial"/>
                <w:sz w:val="18"/>
                <w:szCs w:val="18"/>
              </w:rPr>
            </w:pPr>
            <w:r>
              <w:rPr>
                <w:rFonts w:ascii="Arial" w:hAnsi="Arial" w:cs="Arial"/>
                <w:sz w:val="18"/>
                <w:szCs w:val="18"/>
              </w:rPr>
              <w:t>11.612,53</w:t>
            </w:r>
          </w:p>
        </w:tc>
        <w:tc>
          <w:tcPr>
            <w:tcW w:w="1249" w:type="dxa"/>
          </w:tcPr>
          <w:p w14:paraId="23820E5F" w14:textId="5C081ACF" w:rsidR="005B3AD2" w:rsidRPr="00DA04A7" w:rsidRDefault="00145B26" w:rsidP="005B3AD2">
            <w:pPr>
              <w:jc w:val="right"/>
              <w:rPr>
                <w:rFonts w:ascii="Arial" w:hAnsi="Arial" w:cs="Arial"/>
                <w:sz w:val="18"/>
                <w:szCs w:val="18"/>
              </w:rPr>
            </w:pPr>
            <w:r>
              <w:rPr>
                <w:rFonts w:ascii="Arial" w:hAnsi="Arial" w:cs="Arial"/>
                <w:sz w:val="18"/>
                <w:szCs w:val="18"/>
              </w:rPr>
              <w:t>341,88</w:t>
            </w:r>
          </w:p>
        </w:tc>
        <w:tc>
          <w:tcPr>
            <w:tcW w:w="1259" w:type="dxa"/>
            <w:tcBorders>
              <w:right w:val="single" w:sz="4" w:space="0" w:color="auto"/>
            </w:tcBorders>
          </w:tcPr>
          <w:p w14:paraId="4F6E0BE8" w14:textId="4CB69FB6" w:rsidR="005B3AD2" w:rsidRPr="00DA04A7" w:rsidRDefault="00145B26" w:rsidP="005B3AD2">
            <w:pPr>
              <w:jc w:val="right"/>
              <w:rPr>
                <w:rFonts w:ascii="Arial" w:hAnsi="Arial" w:cs="Arial"/>
                <w:sz w:val="18"/>
                <w:szCs w:val="18"/>
              </w:rPr>
            </w:pPr>
            <w:r>
              <w:rPr>
                <w:rFonts w:ascii="Arial" w:hAnsi="Arial" w:cs="Arial"/>
                <w:sz w:val="18"/>
                <w:szCs w:val="18"/>
              </w:rPr>
              <w:t>4.197,08</w:t>
            </w:r>
          </w:p>
        </w:tc>
        <w:tc>
          <w:tcPr>
            <w:tcW w:w="1654" w:type="dxa"/>
            <w:tcBorders>
              <w:top w:val="single" w:sz="4" w:space="0" w:color="auto"/>
              <w:left w:val="single" w:sz="4" w:space="0" w:color="auto"/>
              <w:bottom w:val="single" w:sz="4" w:space="0" w:color="auto"/>
              <w:right w:val="single" w:sz="4" w:space="0" w:color="auto"/>
            </w:tcBorders>
          </w:tcPr>
          <w:p w14:paraId="4BCBA25D" w14:textId="524E0541" w:rsidR="005B3AD2" w:rsidRPr="00DA04A7" w:rsidRDefault="00145B26" w:rsidP="005B3AD2">
            <w:pPr>
              <w:jc w:val="right"/>
              <w:rPr>
                <w:rFonts w:ascii="Arial" w:hAnsi="Arial" w:cs="Arial"/>
                <w:sz w:val="18"/>
                <w:szCs w:val="18"/>
              </w:rPr>
            </w:pPr>
            <w:r>
              <w:rPr>
                <w:rFonts w:ascii="Arial" w:hAnsi="Arial" w:cs="Arial"/>
                <w:sz w:val="18"/>
                <w:szCs w:val="18"/>
              </w:rPr>
              <w:t>38.237,61</w:t>
            </w:r>
          </w:p>
        </w:tc>
      </w:tr>
      <w:tr w:rsidR="005B3AD2" w:rsidRPr="00DA04A7" w14:paraId="414D33B5" w14:textId="77777777" w:rsidTr="005B3AD2">
        <w:tc>
          <w:tcPr>
            <w:tcW w:w="1079" w:type="dxa"/>
            <w:tcBorders>
              <w:top w:val="single" w:sz="4" w:space="0" w:color="auto"/>
              <w:left w:val="single" w:sz="4" w:space="0" w:color="auto"/>
              <w:bottom w:val="single" w:sz="4" w:space="0" w:color="auto"/>
              <w:right w:val="single" w:sz="4" w:space="0" w:color="auto"/>
            </w:tcBorders>
          </w:tcPr>
          <w:p w14:paraId="2814C190" w14:textId="122A3B8D" w:rsidR="005B3AD2" w:rsidRPr="00DA04A7" w:rsidRDefault="005B3AD2" w:rsidP="005B3AD2">
            <w:pPr>
              <w:jc w:val="center"/>
              <w:rPr>
                <w:rFonts w:ascii="Arial" w:hAnsi="Arial" w:cs="Arial"/>
                <w:sz w:val="18"/>
                <w:szCs w:val="18"/>
              </w:rPr>
            </w:pPr>
            <w:r w:rsidRPr="00DA04A7">
              <w:rPr>
                <w:rFonts w:ascii="Arial" w:hAnsi="Arial" w:cs="Arial"/>
                <w:sz w:val="18"/>
                <w:szCs w:val="18"/>
              </w:rPr>
              <w:t>07</w:t>
            </w:r>
            <w:r w:rsidR="00145B26">
              <w:rPr>
                <w:rFonts w:ascii="Arial" w:hAnsi="Arial" w:cs="Arial"/>
                <w:sz w:val="18"/>
                <w:szCs w:val="18"/>
              </w:rPr>
              <w:t>/2025</w:t>
            </w:r>
            <w:r w:rsidRPr="00DA04A7">
              <w:rPr>
                <w:rFonts w:ascii="Arial" w:hAnsi="Arial" w:cs="Arial"/>
                <w:sz w:val="18"/>
                <w:szCs w:val="18"/>
              </w:rPr>
              <w:t>.</w:t>
            </w:r>
          </w:p>
        </w:tc>
        <w:tc>
          <w:tcPr>
            <w:tcW w:w="1128" w:type="dxa"/>
            <w:gridSpan w:val="2"/>
            <w:tcBorders>
              <w:left w:val="single" w:sz="4" w:space="0" w:color="auto"/>
            </w:tcBorders>
          </w:tcPr>
          <w:p w14:paraId="3F527366" w14:textId="491B7484" w:rsidR="005B3AD2" w:rsidRPr="00DA04A7" w:rsidRDefault="00145B26" w:rsidP="005B3AD2">
            <w:pPr>
              <w:jc w:val="right"/>
              <w:rPr>
                <w:rFonts w:ascii="Arial" w:hAnsi="Arial" w:cs="Arial"/>
                <w:sz w:val="18"/>
                <w:szCs w:val="18"/>
              </w:rPr>
            </w:pPr>
            <w:r>
              <w:rPr>
                <w:rFonts w:ascii="Arial" w:hAnsi="Arial" w:cs="Arial"/>
                <w:sz w:val="18"/>
                <w:szCs w:val="18"/>
              </w:rPr>
              <w:t>13.566,14</w:t>
            </w:r>
          </w:p>
        </w:tc>
        <w:tc>
          <w:tcPr>
            <w:tcW w:w="1128" w:type="dxa"/>
          </w:tcPr>
          <w:p w14:paraId="5921F1D6" w14:textId="11E5F00C" w:rsidR="005B3AD2" w:rsidRPr="00DA04A7" w:rsidRDefault="00145B26" w:rsidP="005B3AD2">
            <w:pPr>
              <w:jc w:val="right"/>
              <w:rPr>
                <w:rFonts w:ascii="Arial" w:hAnsi="Arial" w:cs="Arial"/>
                <w:sz w:val="18"/>
                <w:szCs w:val="18"/>
              </w:rPr>
            </w:pPr>
            <w:r>
              <w:rPr>
                <w:rFonts w:ascii="Arial" w:hAnsi="Arial" w:cs="Arial"/>
                <w:sz w:val="18"/>
                <w:szCs w:val="18"/>
              </w:rPr>
              <w:t>2.163,01</w:t>
            </w:r>
          </w:p>
        </w:tc>
        <w:tc>
          <w:tcPr>
            <w:tcW w:w="1259" w:type="dxa"/>
          </w:tcPr>
          <w:p w14:paraId="06477A29" w14:textId="38FF27E6" w:rsidR="005B3AD2" w:rsidRPr="00DA04A7" w:rsidRDefault="00145B26" w:rsidP="005B3AD2">
            <w:pPr>
              <w:jc w:val="right"/>
              <w:rPr>
                <w:rFonts w:ascii="Arial" w:hAnsi="Arial" w:cs="Arial"/>
                <w:sz w:val="18"/>
                <w:szCs w:val="18"/>
              </w:rPr>
            </w:pPr>
            <w:r>
              <w:rPr>
                <w:rFonts w:ascii="Arial" w:hAnsi="Arial" w:cs="Arial"/>
                <w:sz w:val="18"/>
                <w:szCs w:val="18"/>
              </w:rPr>
              <w:t>9.609,92</w:t>
            </w:r>
          </w:p>
        </w:tc>
        <w:tc>
          <w:tcPr>
            <w:tcW w:w="1133" w:type="dxa"/>
          </w:tcPr>
          <w:p w14:paraId="7F261B15" w14:textId="4C16B441" w:rsidR="005B3AD2" w:rsidRPr="00DA04A7" w:rsidRDefault="00145B26" w:rsidP="005B3AD2">
            <w:pPr>
              <w:jc w:val="right"/>
              <w:rPr>
                <w:rFonts w:ascii="Arial" w:hAnsi="Arial" w:cs="Arial"/>
                <w:sz w:val="18"/>
                <w:szCs w:val="18"/>
              </w:rPr>
            </w:pPr>
            <w:r>
              <w:rPr>
                <w:rFonts w:ascii="Arial" w:hAnsi="Arial" w:cs="Arial"/>
                <w:sz w:val="18"/>
                <w:szCs w:val="18"/>
              </w:rPr>
              <w:t>14.618,10</w:t>
            </w:r>
          </w:p>
        </w:tc>
        <w:tc>
          <w:tcPr>
            <w:tcW w:w="1249" w:type="dxa"/>
          </w:tcPr>
          <w:p w14:paraId="73E9EA90" w14:textId="7BAF8528" w:rsidR="005B3AD2" w:rsidRPr="00DA04A7" w:rsidRDefault="00145B26" w:rsidP="005B3AD2">
            <w:pPr>
              <w:jc w:val="right"/>
              <w:rPr>
                <w:rFonts w:ascii="Arial" w:hAnsi="Arial" w:cs="Arial"/>
                <w:sz w:val="18"/>
                <w:szCs w:val="18"/>
              </w:rPr>
            </w:pPr>
            <w:r>
              <w:rPr>
                <w:rFonts w:ascii="Arial" w:hAnsi="Arial" w:cs="Arial"/>
                <w:sz w:val="18"/>
                <w:szCs w:val="18"/>
              </w:rPr>
              <w:t>535,47</w:t>
            </w:r>
          </w:p>
        </w:tc>
        <w:tc>
          <w:tcPr>
            <w:tcW w:w="1259" w:type="dxa"/>
            <w:tcBorders>
              <w:right w:val="single" w:sz="4" w:space="0" w:color="auto"/>
            </w:tcBorders>
          </w:tcPr>
          <w:p w14:paraId="6FD892EA" w14:textId="26BDD184" w:rsidR="005B3AD2" w:rsidRPr="00DA04A7" w:rsidRDefault="00145B26" w:rsidP="005B3AD2">
            <w:pPr>
              <w:jc w:val="right"/>
              <w:rPr>
                <w:rFonts w:ascii="Arial" w:hAnsi="Arial" w:cs="Arial"/>
                <w:sz w:val="18"/>
                <w:szCs w:val="18"/>
              </w:rPr>
            </w:pPr>
            <w:r>
              <w:rPr>
                <w:rFonts w:ascii="Arial" w:hAnsi="Arial" w:cs="Arial"/>
                <w:sz w:val="18"/>
                <w:szCs w:val="18"/>
              </w:rPr>
              <w:t>3.936,49</w:t>
            </w:r>
          </w:p>
        </w:tc>
        <w:tc>
          <w:tcPr>
            <w:tcW w:w="1654" w:type="dxa"/>
            <w:tcBorders>
              <w:top w:val="single" w:sz="4" w:space="0" w:color="auto"/>
              <w:left w:val="single" w:sz="4" w:space="0" w:color="auto"/>
              <w:bottom w:val="single" w:sz="4" w:space="0" w:color="auto"/>
              <w:right w:val="single" w:sz="4" w:space="0" w:color="auto"/>
            </w:tcBorders>
          </w:tcPr>
          <w:p w14:paraId="62891DE8" w14:textId="2CA3EC80" w:rsidR="005B3AD2" w:rsidRPr="00DA04A7" w:rsidRDefault="00145B26" w:rsidP="005B3AD2">
            <w:pPr>
              <w:jc w:val="right"/>
              <w:rPr>
                <w:rFonts w:ascii="Arial" w:hAnsi="Arial" w:cs="Arial"/>
                <w:sz w:val="18"/>
                <w:szCs w:val="18"/>
              </w:rPr>
            </w:pPr>
            <w:r>
              <w:rPr>
                <w:rFonts w:ascii="Arial" w:hAnsi="Arial" w:cs="Arial"/>
                <w:sz w:val="18"/>
                <w:szCs w:val="18"/>
              </w:rPr>
              <w:t>44.429,13</w:t>
            </w:r>
          </w:p>
        </w:tc>
      </w:tr>
      <w:tr w:rsidR="005B3AD2" w:rsidRPr="00DA04A7" w14:paraId="431E7093" w14:textId="77777777" w:rsidTr="005B3AD2">
        <w:tc>
          <w:tcPr>
            <w:tcW w:w="1079" w:type="dxa"/>
            <w:tcBorders>
              <w:top w:val="single" w:sz="4" w:space="0" w:color="auto"/>
              <w:left w:val="single" w:sz="4" w:space="0" w:color="auto"/>
              <w:bottom w:val="single" w:sz="4" w:space="0" w:color="auto"/>
              <w:right w:val="single" w:sz="4" w:space="0" w:color="auto"/>
            </w:tcBorders>
          </w:tcPr>
          <w:p w14:paraId="49C58C35" w14:textId="72F397E3" w:rsidR="005B3AD2" w:rsidRPr="00DA04A7" w:rsidRDefault="00145B26" w:rsidP="005B3AD2">
            <w:pPr>
              <w:jc w:val="center"/>
              <w:rPr>
                <w:rFonts w:ascii="Arial" w:hAnsi="Arial" w:cs="Arial"/>
                <w:sz w:val="18"/>
                <w:szCs w:val="18"/>
              </w:rPr>
            </w:pPr>
            <w:r>
              <w:rPr>
                <w:rFonts w:ascii="Arial" w:hAnsi="Arial" w:cs="Arial"/>
                <w:sz w:val="18"/>
                <w:szCs w:val="18"/>
              </w:rPr>
              <w:t>08/2025</w:t>
            </w:r>
            <w:r w:rsidR="005B3AD2" w:rsidRPr="00DA04A7">
              <w:rPr>
                <w:rFonts w:ascii="Arial" w:hAnsi="Arial" w:cs="Arial"/>
                <w:sz w:val="18"/>
                <w:szCs w:val="18"/>
              </w:rPr>
              <w:t>.</w:t>
            </w:r>
          </w:p>
        </w:tc>
        <w:tc>
          <w:tcPr>
            <w:tcW w:w="1128" w:type="dxa"/>
            <w:gridSpan w:val="2"/>
            <w:tcBorders>
              <w:left w:val="single" w:sz="4" w:space="0" w:color="auto"/>
            </w:tcBorders>
          </w:tcPr>
          <w:p w14:paraId="3AA0A4D9" w14:textId="47630754" w:rsidR="005B3AD2" w:rsidRPr="00DA04A7" w:rsidRDefault="00145B26" w:rsidP="005B3AD2">
            <w:pPr>
              <w:jc w:val="right"/>
              <w:rPr>
                <w:rFonts w:ascii="Arial" w:hAnsi="Arial" w:cs="Arial"/>
                <w:sz w:val="18"/>
                <w:szCs w:val="18"/>
              </w:rPr>
            </w:pPr>
            <w:r>
              <w:rPr>
                <w:rFonts w:ascii="Arial" w:hAnsi="Arial" w:cs="Arial"/>
                <w:sz w:val="18"/>
                <w:szCs w:val="18"/>
              </w:rPr>
              <w:t>13.601,70</w:t>
            </w:r>
          </w:p>
        </w:tc>
        <w:tc>
          <w:tcPr>
            <w:tcW w:w="1128" w:type="dxa"/>
          </w:tcPr>
          <w:p w14:paraId="3FE0D945" w14:textId="42D2EBE3" w:rsidR="005B3AD2" w:rsidRPr="00DA04A7" w:rsidRDefault="00145B26" w:rsidP="005B3AD2">
            <w:pPr>
              <w:jc w:val="right"/>
              <w:rPr>
                <w:rFonts w:ascii="Arial" w:hAnsi="Arial" w:cs="Arial"/>
                <w:sz w:val="18"/>
                <w:szCs w:val="18"/>
              </w:rPr>
            </w:pPr>
            <w:r>
              <w:rPr>
                <w:rFonts w:ascii="Arial" w:hAnsi="Arial" w:cs="Arial"/>
                <w:sz w:val="18"/>
                <w:szCs w:val="18"/>
              </w:rPr>
              <w:t>2.176,28</w:t>
            </w:r>
          </w:p>
        </w:tc>
        <w:tc>
          <w:tcPr>
            <w:tcW w:w="1259" w:type="dxa"/>
          </w:tcPr>
          <w:p w14:paraId="2FFC0E00" w14:textId="00C50479" w:rsidR="005B3AD2" w:rsidRPr="00DA04A7" w:rsidRDefault="00145B26" w:rsidP="005B3AD2">
            <w:pPr>
              <w:jc w:val="right"/>
              <w:rPr>
                <w:rFonts w:ascii="Arial" w:hAnsi="Arial" w:cs="Arial"/>
                <w:sz w:val="18"/>
                <w:szCs w:val="18"/>
              </w:rPr>
            </w:pPr>
            <w:r>
              <w:rPr>
                <w:rFonts w:ascii="Arial" w:hAnsi="Arial" w:cs="Arial"/>
                <w:sz w:val="18"/>
                <w:szCs w:val="18"/>
              </w:rPr>
              <w:t>6.144,13</w:t>
            </w:r>
          </w:p>
        </w:tc>
        <w:tc>
          <w:tcPr>
            <w:tcW w:w="1133" w:type="dxa"/>
          </w:tcPr>
          <w:p w14:paraId="73B1D8FC" w14:textId="04988D7B" w:rsidR="005B3AD2" w:rsidRPr="00DA04A7" w:rsidRDefault="00145B26" w:rsidP="005B3AD2">
            <w:pPr>
              <w:jc w:val="right"/>
              <w:rPr>
                <w:rFonts w:ascii="Arial" w:hAnsi="Arial" w:cs="Arial"/>
                <w:sz w:val="18"/>
                <w:szCs w:val="18"/>
              </w:rPr>
            </w:pPr>
            <w:r>
              <w:rPr>
                <w:rFonts w:ascii="Arial" w:hAnsi="Arial" w:cs="Arial"/>
                <w:sz w:val="18"/>
                <w:szCs w:val="18"/>
              </w:rPr>
              <w:t>8.956,65</w:t>
            </w:r>
          </w:p>
        </w:tc>
        <w:tc>
          <w:tcPr>
            <w:tcW w:w="1249" w:type="dxa"/>
          </w:tcPr>
          <w:p w14:paraId="08DE243A" w14:textId="5B3630C7" w:rsidR="005B3AD2" w:rsidRPr="00DA04A7" w:rsidRDefault="00145B26" w:rsidP="005B3AD2">
            <w:pPr>
              <w:jc w:val="right"/>
              <w:rPr>
                <w:rFonts w:ascii="Arial" w:hAnsi="Arial" w:cs="Arial"/>
                <w:sz w:val="18"/>
                <w:szCs w:val="18"/>
              </w:rPr>
            </w:pPr>
            <w:r>
              <w:rPr>
                <w:rFonts w:ascii="Arial" w:hAnsi="Arial" w:cs="Arial"/>
                <w:sz w:val="18"/>
                <w:szCs w:val="18"/>
              </w:rPr>
              <w:t>447,73</w:t>
            </w:r>
          </w:p>
        </w:tc>
        <w:tc>
          <w:tcPr>
            <w:tcW w:w="1259" w:type="dxa"/>
            <w:tcBorders>
              <w:right w:val="single" w:sz="4" w:space="0" w:color="auto"/>
            </w:tcBorders>
          </w:tcPr>
          <w:p w14:paraId="4D206F1B" w14:textId="207CB655" w:rsidR="005B3AD2" w:rsidRPr="00DA04A7" w:rsidRDefault="00145B26" w:rsidP="005B3AD2">
            <w:pPr>
              <w:jc w:val="right"/>
              <w:rPr>
                <w:rFonts w:ascii="Arial" w:hAnsi="Arial" w:cs="Arial"/>
                <w:sz w:val="18"/>
                <w:szCs w:val="18"/>
              </w:rPr>
            </w:pPr>
            <w:r>
              <w:rPr>
                <w:rFonts w:ascii="Arial" w:hAnsi="Arial" w:cs="Arial"/>
                <w:sz w:val="18"/>
                <w:szCs w:val="18"/>
              </w:rPr>
              <w:t>3.041,17</w:t>
            </w:r>
          </w:p>
        </w:tc>
        <w:tc>
          <w:tcPr>
            <w:tcW w:w="1654" w:type="dxa"/>
            <w:tcBorders>
              <w:top w:val="single" w:sz="4" w:space="0" w:color="auto"/>
              <w:left w:val="single" w:sz="4" w:space="0" w:color="auto"/>
              <w:bottom w:val="single" w:sz="4" w:space="0" w:color="auto"/>
              <w:right w:val="single" w:sz="4" w:space="0" w:color="auto"/>
            </w:tcBorders>
          </w:tcPr>
          <w:p w14:paraId="705334D3" w14:textId="1813EDEB" w:rsidR="005B3AD2" w:rsidRPr="00DA04A7" w:rsidRDefault="00145B26" w:rsidP="005B3AD2">
            <w:pPr>
              <w:jc w:val="right"/>
              <w:rPr>
                <w:rFonts w:ascii="Arial" w:hAnsi="Arial" w:cs="Arial"/>
                <w:sz w:val="18"/>
                <w:szCs w:val="18"/>
              </w:rPr>
            </w:pPr>
            <w:r>
              <w:rPr>
                <w:rFonts w:ascii="Arial" w:hAnsi="Arial" w:cs="Arial"/>
                <w:sz w:val="18"/>
                <w:szCs w:val="18"/>
              </w:rPr>
              <w:t>34.367,66</w:t>
            </w:r>
          </w:p>
        </w:tc>
      </w:tr>
      <w:tr w:rsidR="005B3AD2" w:rsidRPr="00DA04A7" w14:paraId="4425E993" w14:textId="77777777" w:rsidTr="005B3AD2">
        <w:tc>
          <w:tcPr>
            <w:tcW w:w="1079" w:type="dxa"/>
            <w:tcBorders>
              <w:top w:val="single" w:sz="4" w:space="0" w:color="auto"/>
              <w:left w:val="single" w:sz="4" w:space="0" w:color="auto"/>
              <w:bottom w:val="single" w:sz="4" w:space="0" w:color="auto"/>
              <w:right w:val="single" w:sz="4" w:space="0" w:color="auto"/>
            </w:tcBorders>
          </w:tcPr>
          <w:p w14:paraId="01D17CDD" w14:textId="2C9D7C32" w:rsidR="005B3AD2" w:rsidRPr="00DA04A7" w:rsidRDefault="00145B26" w:rsidP="005B3AD2">
            <w:pPr>
              <w:jc w:val="center"/>
              <w:rPr>
                <w:rFonts w:ascii="Arial" w:hAnsi="Arial" w:cs="Arial"/>
                <w:sz w:val="18"/>
                <w:szCs w:val="18"/>
              </w:rPr>
            </w:pPr>
            <w:r>
              <w:rPr>
                <w:rFonts w:ascii="Arial" w:hAnsi="Arial" w:cs="Arial"/>
                <w:sz w:val="18"/>
                <w:szCs w:val="18"/>
              </w:rPr>
              <w:t>09/2025</w:t>
            </w:r>
            <w:r w:rsidR="005B3AD2" w:rsidRPr="00DA04A7">
              <w:rPr>
                <w:rFonts w:ascii="Arial" w:hAnsi="Arial" w:cs="Arial"/>
                <w:sz w:val="18"/>
                <w:szCs w:val="18"/>
              </w:rPr>
              <w:t>.</w:t>
            </w:r>
          </w:p>
        </w:tc>
        <w:tc>
          <w:tcPr>
            <w:tcW w:w="1128" w:type="dxa"/>
            <w:gridSpan w:val="2"/>
            <w:tcBorders>
              <w:left w:val="single" w:sz="4" w:space="0" w:color="auto"/>
            </w:tcBorders>
          </w:tcPr>
          <w:p w14:paraId="5CAFEC5F" w14:textId="2819BF19" w:rsidR="005B3AD2" w:rsidRPr="00DA04A7" w:rsidRDefault="00145B26" w:rsidP="005B3AD2">
            <w:pPr>
              <w:jc w:val="right"/>
              <w:rPr>
                <w:rFonts w:ascii="Arial" w:hAnsi="Arial" w:cs="Arial"/>
                <w:sz w:val="18"/>
                <w:szCs w:val="18"/>
              </w:rPr>
            </w:pPr>
            <w:r>
              <w:rPr>
                <w:rFonts w:ascii="Arial" w:hAnsi="Arial" w:cs="Arial"/>
                <w:sz w:val="18"/>
                <w:szCs w:val="18"/>
              </w:rPr>
              <w:t>13.610,59</w:t>
            </w:r>
          </w:p>
        </w:tc>
        <w:tc>
          <w:tcPr>
            <w:tcW w:w="1128" w:type="dxa"/>
          </w:tcPr>
          <w:p w14:paraId="640BDA4B" w14:textId="0533098F" w:rsidR="005B3AD2" w:rsidRPr="00DA04A7" w:rsidRDefault="00145B26" w:rsidP="005B3AD2">
            <w:pPr>
              <w:jc w:val="right"/>
              <w:rPr>
                <w:rFonts w:ascii="Arial" w:hAnsi="Arial" w:cs="Arial"/>
                <w:sz w:val="18"/>
                <w:szCs w:val="18"/>
              </w:rPr>
            </w:pPr>
            <w:r>
              <w:rPr>
                <w:rFonts w:ascii="Arial" w:hAnsi="Arial" w:cs="Arial"/>
                <w:sz w:val="18"/>
                <w:szCs w:val="18"/>
              </w:rPr>
              <w:t>2.176,28</w:t>
            </w:r>
          </w:p>
        </w:tc>
        <w:tc>
          <w:tcPr>
            <w:tcW w:w="1259" w:type="dxa"/>
          </w:tcPr>
          <w:p w14:paraId="35C261AA" w14:textId="06C229EE" w:rsidR="005B3AD2" w:rsidRPr="00DA04A7" w:rsidRDefault="00145B26" w:rsidP="005B3AD2">
            <w:pPr>
              <w:jc w:val="right"/>
              <w:rPr>
                <w:rFonts w:ascii="Arial" w:hAnsi="Arial" w:cs="Arial"/>
                <w:sz w:val="18"/>
                <w:szCs w:val="18"/>
              </w:rPr>
            </w:pPr>
            <w:r>
              <w:rPr>
                <w:rFonts w:ascii="Arial" w:hAnsi="Arial" w:cs="Arial"/>
                <w:sz w:val="18"/>
                <w:szCs w:val="18"/>
              </w:rPr>
              <w:t>6.399,15</w:t>
            </w:r>
          </w:p>
        </w:tc>
        <w:tc>
          <w:tcPr>
            <w:tcW w:w="1133" w:type="dxa"/>
          </w:tcPr>
          <w:p w14:paraId="7D29783E" w14:textId="30F8A8AE" w:rsidR="005B3AD2" w:rsidRPr="00DA04A7" w:rsidRDefault="00145B26" w:rsidP="005B3AD2">
            <w:pPr>
              <w:jc w:val="right"/>
              <w:rPr>
                <w:rFonts w:ascii="Arial" w:hAnsi="Arial" w:cs="Arial"/>
                <w:sz w:val="18"/>
                <w:szCs w:val="18"/>
              </w:rPr>
            </w:pPr>
            <w:r>
              <w:rPr>
                <w:rFonts w:ascii="Arial" w:hAnsi="Arial" w:cs="Arial"/>
                <w:sz w:val="18"/>
                <w:szCs w:val="18"/>
              </w:rPr>
              <w:t>13.900,77</w:t>
            </w:r>
          </w:p>
        </w:tc>
        <w:tc>
          <w:tcPr>
            <w:tcW w:w="1249" w:type="dxa"/>
          </w:tcPr>
          <w:p w14:paraId="3AF6D949" w14:textId="2E36C9BD" w:rsidR="005B3AD2" w:rsidRPr="00DA04A7" w:rsidRDefault="00145B26" w:rsidP="005B3AD2">
            <w:pPr>
              <w:jc w:val="right"/>
              <w:rPr>
                <w:rFonts w:ascii="Arial" w:hAnsi="Arial" w:cs="Arial"/>
                <w:sz w:val="18"/>
                <w:szCs w:val="18"/>
              </w:rPr>
            </w:pPr>
            <w:r>
              <w:rPr>
                <w:rFonts w:ascii="Arial" w:hAnsi="Arial" w:cs="Arial"/>
                <w:sz w:val="18"/>
                <w:szCs w:val="18"/>
              </w:rPr>
              <w:t>76,98</w:t>
            </w:r>
          </w:p>
        </w:tc>
        <w:tc>
          <w:tcPr>
            <w:tcW w:w="1259" w:type="dxa"/>
            <w:tcBorders>
              <w:right w:val="single" w:sz="4" w:space="0" w:color="auto"/>
            </w:tcBorders>
          </w:tcPr>
          <w:p w14:paraId="2AFA9B9D" w14:textId="52972D78" w:rsidR="005B3AD2" w:rsidRPr="00DA04A7" w:rsidRDefault="00145B26" w:rsidP="005B3AD2">
            <w:pPr>
              <w:jc w:val="right"/>
              <w:rPr>
                <w:rFonts w:ascii="Arial" w:hAnsi="Arial" w:cs="Arial"/>
                <w:sz w:val="18"/>
                <w:szCs w:val="18"/>
              </w:rPr>
            </w:pPr>
            <w:r>
              <w:rPr>
                <w:rFonts w:ascii="Arial" w:hAnsi="Arial" w:cs="Arial"/>
                <w:sz w:val="18"/>
                <w:szCs w:val="18"/>
              </w:rPr>
              <w:t>2.983,16</w:t>
            </w:r>
          </w:p>
        </w:tc>
        <w:tc>
          <w:tcPr>
            <w:tcW w:w="1654" w:type="dxa"/>
            <w:tcBorders>
              <w:top w:val="single" w:sz="4" w:space="0" w:color="auto"/>
              <w:left w:val="single" w:sz="4" w:space="0" w:color="auto"/>
              <w:bottom w:val="single" w:sz="4" w:space="0" w:color="auto"/>
              <w:right w:val="single" w:sz="4" w:space="0" w:color="auto"/>
            </w:tcBorders>
          </w:tcPr>
          <w:p w14:paraId="6B30A48F" w14:textId="3B9A7DB1" w:rsidR="005B3AD2" w:rsidRPr="00DA04A7" w:rsidRDefault="00145B26" w:rsidP="005B3AD2">
            <w:pPr>
              <w:jc w:val="right"/>
              <w:rPr>
                <w:rFonts w:ascii="Arial" w:hAnsi="Arial" w:cs="Arial"/>
                <w:sz w:val="18"/>
                <w:szCs w:val="18"/>
              </w:rPr>
            </w:pPr>
            <w:r>
              <w:rPr>
                <w:rFonts w:ascii="Arial" w:hAnsi="Arial" w:cs="Arial"/>
                <w:sz w:val="18"/>
                <w:szCs w:val="18"/>
              </w:rPr>
              <w:t>39.146,93</w:t>
            </w:r>
          </w:p>
        </w:tc>
      </w:tr>
      <w:tr w:rsidR="005B3AD2" w:rsidRPr="00DA04A7" w14:paraId="4F3036CC" w14:textId="77777777" w:rsidTr="005B3AD2">
        <w:tc>
          <w:tcPr>
            <w:tcW w:w="1079" w:type="dxa"/>
            <w:tcBorders>
              <w:top w:val="single" w:sz="4" w:space="0" w:color="auto"/>
              <w:left w:val="single" w:sz="4" w:space="0" w:color="auto"/>
              <w:bottom w:val="single" w:sz="4" w:space="0" w:color="auto"/>
              <w:right w:val="single" w:sz="4" w:space="0" w:color="auto"/>
            </w:tcBorders>
          </w:tcPr>
          <w:p w14:paraId="7D7E8E55" w14:textId="3638F191" w:rsidR="005B3AD2" w:rsidRPr="00DA04A7" w:rsidRDefault="00145B26" w:rsidP="005B3AD2">
            <w:pPr>
              <w:jc w:val="center"/>
              <w:rPr>
                <w:rFonts w:ascii="Arial" w:hAnsi="Arial" w:cs="Arial"/>
                <w:sz w:val="18"/>
                <w:szCs w:val="18"/>
              </w:rPr>
            </w:pPr>
            <w:r>
              <w:rPr>
                <w:rFonts w:ascii="Arial" w:hAnsi="Arial" w:cs="Arial"/>
                <w:sz w:val="18"/>
                <w:szCs w:val="18"/>
              </w:rPr>
              <w:t>10/2025</w:t>
            </w:r>
            <w:r w:rsidR="005B3AD2" w:rsidRPr="00DA04A7">
              <w:rPr>
                <w:rFonts w:ascii="Arial" w:hAnsi="Arial" w:cs="Arial"/>
                <w:sz w:val="18"/>
                <w:szCs w:val="18"/>
              </w:rPr>
              <w:t>.</w:t>
            </w:r>
          </w:p>
        </w:tc>
        <w:tc>
          <w:tcPr>
            <w:tcW w:w="1128" w:type="dxa"/>
            <w:gridSpan w:val="2"/>
            <w:tcBorders>
              <w:left w:val="single" w:sz="4" w:space="0" w:color="auto"/>
            </w:tcBorders>
          </w:tcPr>
          <w:p w14:paraId="7B273C3A" w14:textId="1E561F03" w:rsidR="005B3AD2" w:rsidRPr="00DA04A7" w:rsidRDefault="00145B26" w:rsidP="005B3AD2">
            <w:pPr>
              <w:jc w:val="right"/>
              <w:rPr>
                <w:rFonts w:ascii="Arial" w:hAnsi="Arial" w:cs="Arial"/>
                <w:sz w:val="18"/>
                <w:szCs w:val="18"/>
              </w:rPr>
            </w:pPr>
            <w:r>
              <w:rPr>
                <w:rFonts w:ascii="Arial" w:hAnsi="Arial" w:cs="Arial"/>
                <w:sz w:val="18"/>
                <w:szCs w:val="18"/>
              </w:rPr>
              <w:t>13.619,48</w:t>
            </w:r>
          </w:p>
        </w:tc>
        <w:tc>
          <w:tcPr>
            <w:tcW w:w="1128" w:type="dxa"/>
          </w:tcPr>
          <w:p w14:paraId="2B3E65E6" w14:textId="1EA7AC34" w:rsidR="005B3AD2" w:rsidRPr="00DA04A7" w:rsidRDefault="00145B26" w:rsidP="005B3AD2">
            <w:pPr>
              <w:jc w:val="right"/>
              <w:rPr>
                <w:rFonts w:ascii="Arial" w:hAnsi="Arial" w:cs="Arial"/>
                <w:sz w:val="18"/>
                <w:szCs w:val="18"/>
              </w:rPr>
            </w:pPr>
            <w:r>
              <w:rPr>
                <w:rFonts w:ascii="Arial" w:hAnsi="Arial" w:cs="Arial"/>
                <w:sz w:val="18"/>
                <w:szCs w:val="18"/>
              </w:rPr>
              <w:t>2.176,28</w:t>
            </w:r>
          </w:p>
        </w:tc>
        <w:tc>
          <w:tcPr>
            <w:tcW w:w="1259" w:type="dxa"/>
          </w:tcPr>
          <w:p w14:paraId="13D7E087" w14:textId="65A58C85" w:rsidR="005B3AD2" w:rsidRPr="00DA04A7" w:rsidRDefault="00145B26" w:rsidP="005B3AD2">
            <w:pPr>
              <w:jc w:val="right"/>
              <w:rPr>
                <w:rFonts w:ascii="Arial" w:hAnsi="Arial" w:cs="Arial"/>
                <w:sz w:val="18"/>
                <w:szCs w:val="18"/>
              </w:rPr>
            </w:pPr>
            <w:r>
              <w:rPr>
                <w:rFonts w:ascii="Arial" w:hAnsi="Arial" w:cs="Arial"/>
                <w:sz w:val="18"/>
                <w:szCs w:val="18"/>
              </w:rPr>
              <w:t>6.196,17</w:t>
            </w:r>
          </w:p>
        </w:tc>
        <w:tc>
          <w:tcPr>
            <w:tcW w:w="1133" w:type="dxa"/>
          </w:tcPr>
          <w:p w14:paraId="5BCD68D1" w14:textId="5FE969CE" w:rsidR="005B3AD2" w:rsidRPr="00DA04A7" w:rsidRDefault="00145B26" w:rsidP="005B3AD2">
            <w:pPr>
              <w:jc w:val="right"/>
              <w:rPr>
                <w:rFonts w:ascii="Arial" w:hAnsi="Arial" w:cs="Arial"/>
                <w:sz w:val="18"/>
                <w:szCs w:val="18"/>
              </w:rPr>
            </w:pPr>
            <w:r>
              <w:rPr>
                <w:rFonts w:ascii="Arial" w:hAnsi="Arial" w:cs="Arial"/>
                <w:sz w:val="18"/>
                <w:szCs w:val="18"/>
              </w:rPr>
              <w:t>14.345,09</w:t>
            </w:r>
          </w:p>
        </w:tc>
        <w:tc>
          <w:tcPr>
            <w:tcW w:w="1249" w:type="dxa"/>
          </w:tcPr>
          <w:p w14:paraId="723B0898" w14:textId="29E010A3" w:rsidR="005B3AD2" w:rsidRPr="00DA04A7" w:rsidRDefault="00145B26" w:rsidP="005B3AD2">
            <w:pPr>
              <w:jc w:val="right"/>
              <w:rPr>
                <w:rFonts w:ascii="Arial" w:hAnsi="Arial" w:cs="Arial"/>
                <w:sz w:val="18"/>
                <w:szCs w:val="18"/>
              </w:rPr>
            </w:pPr>
            <w:r>
              <w:rPr>
                <w:rFonts w:ascii="Arial" w:hAnsi="Arial" w:cs="Arial"/>
                <w:sz w:val="18"/>
                <w:szCs w:val="18"/>
              </w:rPr>
              <w:t>0,00</w:t>
            </w:r>
          </w:p>
        </w:tc>
        <w:tc>
          <w:tcPr>
            <w:tcW w:w="1259" w:type="dxa"/>
            <w:tcBorders>
              <w:right w:val="single" w:sz="4" w:space="0" w:color="auto"/>
            </w:tcBorders>
          </w:tcPr>
          <w:p w14:paraId="5DC593EC" w14:textId="26A88379" w:rsidR="005B3AD2" w:rsidRPr="00DA04A7" w:rsidRDefault="00145B26" w:rsidP="005B3AD2">
            <w:pPr>
              <w:jc w:val="right"/>
              <w:rPr>
                <w:rFonts w:ascii="Arial" w:hAnsi="Arial" w:cs="Arial"/>
                <w:sz w:val="18"/>
                <w:szCs w:val="18"/>
              </w:rPr>
            </w:pPr>
            <w:r>
              <w:rPr>
                <w:rFonts w:ascii="Arial" w:hAnsi="Arial" w:cs="Arial"/>
                <w:sz w:val="18"/>
                <w:szCs w:val="18"/>
              </w:rPr>
              <w:t>4.266,58</w:t>
            </w:r>
          </w:p>
        </w:tc>
        <w:tc>
          <w:tcPr>
            <w:tcW w:w="1654" w:type="dxa"/>
            <w:tcBorders>
              <w:top w:val="single" w:sz="4" w:space="0" w:color="auto"/>
              <w:left w:val="single" w:sz="4" w:space="0" w:color="auto"/>
              <w:bottom w:val="single" w:sz="4" w:space="0" w:color="auto"/>
              <w:right w:val="single" w:sz="4" w:space="0" w:color="auto"/>
            </w:tcBorders>
          </w:tcPr>
          <w:p w14:paraId="7FC8A35E" w14:textId="28F08716" w:rsidR="005B3AD2" w:rsidRPr="00DA04A7" w:rsidRDefault="00145B26" w:rsidP="005B3AD2">
            <w:pPr>
              <w:jc w:val="right"/>
              <w:rPr>
                <w:rFonts w:ascii="Arial" w:hAnsi="Arial" w:cs="Arial"/>
                <w:sz w:val="18"/>
                <w:szCs w:val="18"/>
              </w:rPr>
            </w:pPr>
            <w:r>
              <w:rPr>
                <w:rFonts w:ascii="Arial" w:hAnsi="Arial" w:cs="Arial"/>
                <w:sz w:val="18"/>
                <w:szCs w:val="18"/>
              </w:rPr>
              <w:t>40.603,60</w:t>
            </w:r>
          </w:p>
        </w:tc>
      </w:tr>
      <w:tr w:rsidR="005B3AD2" w:rsidRPr="00DA04A7" w14:paraId="38BB557D" w14:textId="77777777" w:rsidTr="005B3AD2">
        <w:tc>
          <w:tcPr>
            <w:tcW w:w="1079" w:type="dxa"/>
            <w:tcBorders>
              <w:top w:val="single" w:sz="4" w:space="0" w:color="auto"/>
              <w:left w:val="single" w:sz="4" w:space="0" w:color="auto"/>
              <w:bottom w:val="single" w:sz="4" w:space="0" w:color="auto"/>
              <w:right w:val="single" w:sz="4" w:space="0" w:color="auto"/>
            </w:tcBorders>
          </w:tcPr>
          <w:p w14:paraId="07B30E73" w14:textId="019FE300" w:rsidR="005B3AD2" w:rsidRPr="00DA04A7" w:rsidRDefault="00145B26" w:rsidP="005B3AD2">
            <w:pPr>
              <w:jc w:val="center"/>
              <w:rPr>
                <w:rFonts w:ascii="Arial" w:hAnsi="Arial" w:cs="Arial"/>
                <w:sz w:val="18"/>
                <w:szCs w:val="18"/>
              </w:rPr>
            </w:pPr>
            <w:r>
              <w:rPr>
                <w:rFonts w:ascii="Arial" w:hAnsi="Arial" w:cs="Arial"/>
                <w:sz w:val="18"/>
                <w:szCs w:val="18"/>
              </w:rPr>
              <w:t>11/2025</w:t>
            </w:r>
            <w:r w:rsidR="005B3AD2" w:rsidRPr="00DA04A7">
              <w:rPr>
                <w:rFonts w:ascii="Arial" w:hAnsi="Arial" w:cs="Arial"/>
                <w:sz w:val="18"/>
                <w:szCs w:val="18"/>
              </w:rPr>
              <w:t>.</w:t>
            </w:r>
          </w:p>
        </w:tc>
        <w:tc>
          <w:tcPr>
            <w:tcW w:w="1128" w:type="dxa"/>
            <w:gridSpan w:val="2"/>
            <w:tcBorders>
              <w:left w:val="single" w:sz="4" w:space="0" w:color="auto"/>
            </w:tcBorders>
          </w:tcPr>
          <w:p w14:paraId="7B3DF930" w14:textId="01B850E0" w:rsidR="005B3AD2" w:rsidRPr="00DA04A7" w:rsidRDefault="00145B26" w:rsidP="005B3AD2">
            <w:pPr>
              <w:jc w:val="right"/>
              <w:rPr>
                <w:rFonts w:ascii="Arial" w:hAnsi="Arial" w:cs="Arial"/>
                <w:sz w:val="18"/>
                <w:szCs w:val="18"/>
              </w:rPr>
            </w:pPr>
            <w:r>
              <w:rPr>
                <w:rFonts w:ascii="Arial" w:hAnsi="Arial" w:cs="Arial"/>
                <w:sz w:val="18"/>
                <w:szCs w:val="18"/>
              </w:rPr>
              <w:t>13.619,48</w:t>
            </w:r>
          </w:p>
        </w:tc>
        <w:tc>
          <w:tcPr>
            <w:tcW w:w="1128" w:type="dxa"/>
          </w:tcPr>
          <w:p w14:paraId="138D951C" w14:textId="5402BC0B" w:rsidR="005B3AD2" w:rsidRPr="00DA04A7" w:rsidRDefault="00145B26" w:rsidP="005B3AD2">
            <w:pPr>
              <w:jc w:val="right"/>
              <w:rPr>
                <w:rFonts w:ascii="Arial" w:hAnsi="Arial" w:cs="Arial"/>
                <w:sz w:val="18"/>
                <w:szCs w:val="18"/>
              </w:rPr>
            </w:pPr>
            <w:r>
              <w:rPr>
                <w:rFonts w:ascii="Arial" w:hAnsi="Arial" w:cs="Arial"/>
                <w:sz w:val="18"/>
                <w:szCs w:val="18"/>
              </w:rPr>
              <w:t>2.176,28</w:t>
            </w:r>
          </w:p>
        </w:tc>
        <w:tc>
          <w:tcPr>
            <w:tcW w:w="1259" w:type="dxa"/>
          </w:tcPr>
          <w:p w14:paraId="399E1196" w14:textId="5C74D5EB" w:rsidR="005B3AD2" w:rsidRPr="00DA04A7" w:rsidRDefault="00145B26" w:rsidP="005B3AD2">
            <w:pPr>
              <w:jc w:val="right"/>
              <w:rPr>
                <w:rFonts w:ascii="Arial" w:hAnsi="Arial" w:cs="Arial"/>
                <w:sz w:val="18"/>
                <w:szCs w:val="18"/>
              </w:rPr>
            </w:pPr>
            <w:r>
              <w:rPr>
                <w:rFonts w:ascii="Arial" w:hAnsi="Arial" w:cs="Arial"/>
                <w:sz w:val="18"/>
                <w:szCs w:val="18"/>
              </w:rPr>
              <w:t>6.211,68</w:t>
            </w:r>
          </w:p>
        </w:tc>
        <w:tc>
          <w:tcPr>
            <w:tcW w:w="1133" w:type="dxa"/>
          </w:tcPr>
          <w:p w14:paraId="00158D19" w14:textId="111170F5" w:rsidR="005B3AD2" w:rsidRPr="00DA04A7" w:rsidRDefault="00145B26" w:rsidP="005B3AD2">
            <w:pPr>
              <w:jc w:val="right"/>
              <w:rPr>
                <w:rFonts w:ascii="Arial" w:hAnsi="Arial" w:cs="Arial"/>
                <w:sz w:val="18"/>
                <w:szCs w:val="18"/>
              </w:rPr>
            </w:pPr>
            <w:r>
              <w:rPr>
                <w:rFonts w:ascii="Arial" w:hAnsi="Arial" w:cs="Arial"/>
                <w:sz w:val="18"/>
                <w:szCs w:val="18"/>
              </w:rPr>
              <w:t>11.002,40</w:t>
            </w:r>
          </w:p>
        </w:tc>
        <w:tc>
          <w:tcPr>
            <w:tcW w:w="1249" w:type="dxa"/>
          </w:tcPr>
          <w:p w14:paraId="55D2B73F" w14:textId="6F9D4BAE" w:rsidR="005B3AD2" w:rsidRPr="00DA04A7" w:rsidRDefault="00145B26" w:rsidP="005B3AD2">
            <w:pPr>
              <w:jc w:val="right"/>
              <w:rPr>
                <w:rFonts w:ascii="Arial" w:hAnsi="Arial" w:cs="Arial"/>
                <w:sz w:val="18"/>
                <w:szCs w:val="18"/>
              </w:rPr>
            </w:pPr>
            <w:r>
              <w:rPr>
                <w:rFonts w:ascii="Arial" w:hAnsi="Arial" w:cs="Arial"/>
                <w:sz w:val="18"/>
                <w:szCs w:val="18"/>
              </w:rPr>
              <w:t>0,00</w:t>
            </w:r>
          </w:p>
        </w:tc>
        <w:tc>
          <w:tcPr>
            <w:tcW w:w="1259" w:type="dxa"/>
            <w:tcBorders>
              <w:right w:val="single" w:sz="4" w:space="0" w:color="auto"/>
            </w:tcBorders>
          </w:tcPr>
          <w:p w14:paraId="0FCCCA73" w14:textId="66416462" w:rsidR="005B3AD2" w:rsidRPr="00DA04A7" w:rsidRDefault="00145B26" w:rsidP="005B3AD2">
            <w:pPr>
              <w:jc w:val="right"/>
              <w:rPr>
                <w:rFonts w:ascii="Arial" w:hAnsi="Arial" w:cs="Arial"/>
                <w:sz w:val="18"/>
                <w:szCs w:val="18"/>
              </w:rPr>
            </w:pPr>
            <w:r>
              <w:rPr>
                <w:rFonts w:ascii="Arial" w:hAnsi="Arial" w:cs="Arial"/>
                <w:sz w:val="18"/>
                <w:szCs w:val="18"/>
              </w:rPr>
              <w:t>4.692,09</w:t>
            </w:r>
          </w:p>
        </w:tc>
        <w:tc>
          <w:tcPr>
            <w:tcW w:w="1654" w:type="dxa"/>
            <w:tcBorders>
              <w:top w:val="single" w:sz="4" w:space="0" w:color="auto"/>
              <w:left w:val="single" w:sz="4" w:space="0" w:color="auto"/>
              <w:bottom w:val="single" w:sz="4" w:space="0" w:color="auto"/>
              <w:right w:val="single" w:sz="4" w:space="0" w:color="auto"/>
            </w:tcBorders>
          </w:tcPr>
          <w:p w14:paraId="3E7F67BB" w14:textId="1692608B" w:rsidR="005B3AD2" w:rsidRPr="00DA04A7" w:rsidRDefault="00145B26" w:rsidP="005B3AD2">
            <w:pPr>
              <w:jc w:val="right"/>
              <w:rPr>
                <w:rFonts w:ascii="Arial" w:hAnsi="Arial" w:cs="Arial"/>
                <w:sz w:val="18"/>
                <w:szCs w:val="18"/>
              </w:rPr>
            </w:pPr>
            <w:r>
              <w:rPr>
                <w:rFonts w:ascii="Arial" w:hAnsi="Arial" w:cs="Arial"/>
                <w:sz w:val="18"/>
                <w:szCs w:val="18"/>
              </w:rPr>
              <w:t>37.701,93</w:t>
            </w:r>
          </w:p>
        </w:tc>
      </w:tr>
      <w:tr w:rsidR="005B3AD2" w:rsidRPr="00DA04A7" w14:paraId="7EC09F56" w14:textId="77777777" w:rsidTr="005B3AD2">
        <w:tc>
          <w:tcPr>
            <w:tcW w:w="1079" w:type="dxa"/>
            <w:tcBorders>
              <w:top w:val="single" w:sz="4" w:space="0" w:color="auto"/>
              <w:left w:val="single" w:sz="4" w:space="0" w:color="auto"/>
              <w:bottom w:val="single" w:sz="4" w:space="0" w:color="auto"/>
              <w:right w:val="single" w:sz="4" w:space="0" w:color="auto"/>
            </w:tcBorders>
          </w:tcPr>
          <w:p w14:paraId="05CB6D1D" w14:textId="6D08B9DB" w:rsidR="005B3AD2" w:rsidRPr="00DA04A7" w:rsidRDefault="00145B26" w:rsidP="005B3AD2">
            <w:pPr>
              <w:jc w:val="center"/>
              <w:rPr>
                <w:rFonts w:ascii="Arial" w:hAnsi="Arial" w:cs="Arial"/>
                <w:sz w:val="18"/>
                <w:szCs w:val="18"/>
              </w:rPr>
            </w:pPr>
            <w:r>
              <w:rPr>
                <w:rFonts w:ascii="Arial" w:hAnsi="Arial" w:cs="Arial"/>
                <w:sz w:val="18"/>
                <w:szCs w:val="18"/>
              </w:rPr>
              <w:t>12/2025</w:t>
            </w:r>
            <w:r w:rsidR="005B3AD2" w:rsidRPr="00DA04A7">
              <w:rPr>
                <w:rFonts w:ascii="Arial" w:hAnsi="Arial" w:cs="Arial"/>
                <w:sz w:val="18"/>
                <w:szCs w:val="18"/>
              </w:rPr>
              <w:t>.</w:t>
            </w:r>
          </w:p>
        </w:tc>
        <w:tc>
          <w:tcPr>
            <w:tcW w:w="1128" w:type="dxa"/>
            <w:gridSpan w:val="2"/>
            <w:tcBorders>
              <w:left w:val="single" w:sz="4" w:space="0" w:color="auto"/>
            </w:tcBorders>
          </w:tcPr>
          <w:p w14:paraId="682596B3" w14:textId="68AC77FE" w:rsidR="005B3AD2" w:rsidRPr="00DA04A7" w:rsidRDefault="00145B26" w:rsidP="005B3AD2">
            <w:pPr>
              <w:jc w:val="right"/>
              <w:rPr>
                <w:rFonts w:ascii="Arial" w:hAnsi="Arial" w:cs="Arial"/>
                <w:sz w:val="18"/>
                <w:szCs w:val="18"/>
              </w:rPr>
            </w:pPr>
            <w:r>
              <w:rPr>
                <w:rFonts w:ascii="Arial" w:hAnsi="Arial" w:cs="Arial"/>
                <w:sz w:val="18"/>
                <w:szCs w:val="18"/>
              </w:rPr>
              <w:t>13.628,37</w:t>
            </w:r>
          </w:p>
        </w:tc>
        <w:tc>
          <w:tcPr>
            <w:tcW w:w="1128" w:type="dxa"/>
          </w:tcPr>
          <w:p w14:paraId="05132E78" w14:textId="09D105E5" w:rsidR="005B3AD2" w:rsidRPr="00DA04A7" w:rsidRDefault="00145B26" w:rsidP="005B3AD2">
            <w:pPr>
              <w:jc w:val="right"/>
              <w:rPr>
                <w:rFonts w:ascii="Arial" w:hAnsi="Arial" w:cs="Arial"/>
                <w:sz w:val="18"/>
                <w:szCs w:val="18"/>
              </w:rPr>
            </w:pPr>
            <w:r>
              <w:rPr>
                <w:rFonts w:ascii="Arial" w:hAnsi="Arial" w:cs="Arial"/>
                <w:sz w:val="18"/>
                <w:szCs w:val="18"/>
              </w:rPr>
              <w:t>2.176,28</w:t>
            </w:r>
          </w:p>
        </w:tc>
        <w:tc>
          <w:tcPr>
            <w:tcW w:w="1259" w:type="dxa"/>
          </w:tcPr>
          <w:p w14:paraId="4BEA521D" w14:textId="513FAE9C" w:rsidR="005B3AD2" w:rsidRPr="00DA04A7" w:rsidRDefault="00145B26" w:rsidP="005B3AD2">
            <w:pPr>
              <w:jc w:val="right"/>
              <w:rPr>
                <w:rFonts w:ascii="Arial" w:hAnsi="Arial" w:cs="Arial"/>
                <w:sz w:val="18"/>
                <w:szCs w:val="18"/>
              </w:rPr>
            </w:pPr>
            <w:r>
              <w:rPr>
                <w:rFonts w:ascii="Arial" w:hAnsi="Arial" w:cs="Arial"/>
                <w:sz w:val="18"/>
                <w:szCs w:val="18"/>
              </w:rPr>
              <w:t>6.320,05</w:t>
            </w:r>
          </w:p>
        </w:tc>
        <w:tc>
          <w:tcPr>
            <w:tcW w:w="1133" w:type="dxa"/>
          </w:tcPr>
          <w:p w14:paraId="775CF5ED" w14:textId="598E9C30" w:rsidR="005B3AD2" w:rsidRPr="00DA04A7" w:rsidRDefault="00145B26" w:rsidP="005B3AD2">
            <w:pPr>
              <w:jc w:val="right"/>
              <w:rPr>
                <w:rFonts w:ascii="Arial" w:hAnsi="Arial" w:cs="Arial"/>
                <w:sz w:val="18"/>
                <w:szCs w:val="18"/>
              </w:rPr>
            </w:pPr>
            <w:r>
              <w:rPr>
                <w:rFonts w:ascii="Arial" w:hAnsi="Arial" w:cs="Arial"/>
                <w:sz w:val="18"/>
                <w:szCs w:val="18"/>
              </w:rPr>
              <w:t>13.430,88</w:t>
            </w:r>
          </w:p>
        </w:tc>
        <w:tc>
          <w:tcPr>
            <w:tcW w:w="1249" w:type="dxa"/>
          </w:tcPr>
          <w:p w14:paraId="44538BAB" w14:textId="3C5CE27C" w:rsidR="005B3AD2" w:rsidRPr="00DA04A7" w:rsidRDefault="00145B26" w:rsidP="005B3AD2">
            <w:pPr>
              <w:jc w:val="right"/>
              <w:rPr>
                <w:rFonts w:ascii="Arial" w:hAnsi="Arial" w:cs="Arial"/>
                <w:sz w:val="18"/>
                <w:szCs w:val="18"/>
              </w:rPr>
            </w:pPr>
            <w:r>
              <w:rPr>
                <w:rFonts w:ascii="Arial" w:hAnsi="Arial" w:cs="Arial"/>
                <w:sz w:val="18"/>
                <w:szCs w:val="18"/>
              </w:rPr>
              <w:t>0,00</w:t>
            </w:r>
          </w:p>
        </w:tc>
        <w:tc>
          <w:tcPr>
            <w:tcW w:w="1259" w:type="dxa"/>
            <w:tcBorders>
              <w:right w:val="single" w:sz="4" w:space="0" w:color="auto"/>
            </w:tcBorders>
          </w:tcPr>
          <w:p w14:paraId="542201A7" w14:textId="0605116D" w:rsidR="005B3AD2" w:rsidRPr="00DA04A7" w:rsidRDefault="00145B26" w:rsidP="005B3AD2">
            <w:pPr>
              <w:jc w:val="right"/>
              <w:rPr>
                <w:rFonts w:ascii="Arial" w:hAnsi="Arial" w:cs="Arial"/>
                <w:sz w:val="18"/>
                <w:szCs w:val="18"/>
              </w:rPr>
            </w:pPr>
            <w:r>
              <w:rPr>
                <w:rFonts w:ascii="Arial" w:hAnsi="Arial" w:cs="Arial"/>
                <w:sz w:val="18"/>
                <w:szCs w:val="18"/>
              </w:rPr>
              <w:t>4.527,31</w:t>
            </w:r>
          </w:p>
        </w:tc>
        <w:tc>
          <w:tcPr>
            <w:tcW w:w="1654" w:type="dxa"/>
            <w:tcBorders>
              <w:top w:val="single" w:sz="4" w:space="0" w:color="auto"/>
              <w:left w:val="single" w:sz="4" w:space="0" w:color="auto"/>
              <w:bottom w:val="single" w:sz="4" w:space="0" w:color="auto"/>
              <w:right w:val="single" w:sz="4" w:space="0" w:color="auto"/>
            </w:tcBorders>
          </w:tcPr>
          <w:p w14:paraId="37A6380A" w14:textId="3FA33703" w:rsidR="005B3AD2" w:rsidRPr="00DA04A7" w:rsidRDefault="00145B26" w:rsidP="005B3AD2">
            <w:pPr>
              <w:jc w:val="right"/>
              <w:rPr>
                <w:rFonts w:ascii="Arial" w:hAnsi="Arial" w:cs="Arial"/>
                <w:sz w:val="18"/>
                <w:szCs w:val="18"/>
              </w:rPr>
            </w:pPr>
            <w:r>
              <w:rPr>
                <w:rFonts w:ascii="Arial" w:hAnsi="Arial" w:cs="Arial"/>
                <w:sz w:val="18"/>
                <w:szCs w:val="18"/>
              </w:rPr>
              <w:t>40.082,89</w:t>
            </w:r>
          </w:p>
        </w:tc>
      </w:tr>
      <w:tr w:rsidR="005B3AD2" w:rsidRPr="00DA04A7" w14:paraId="41C089B5" w14:textId="77777777" w:rsidTr="005B3AD2">
        <w:tc>
          <w:tcPr>
            <w:tcW w:w="1079" w:type="dxa"/>
            <w:tcBorders>
              <w:top w:val="single" w:sz="4" w:space="0" w:color="auto"/>
              <w:left w:val="single" w:sz="4" w:space="0" w:color="auto"/>
              <w:bottom w:val="single" w:sz="4" w:space="0" w:color="auto"/>
              <w:right w:val="single" w:sz="4" w:space="0" w:color="auto"/>
            </w:tcBorders>
          </w:tcPr>
          <w:p w14:paraId="3EAD9FED" w14:textId="77777777" w:rsidR="005B3AD2" w:rsidRPr="001112FA" w:rsidRDefault="005B3AD2" w:rsidP="005B3AD2">
            <w:pPr>
              <w:jc w:val="center"/>
              <w:rPr>
                <w:rFonts w:ascii="Arial" w:hAnsi="Arial" w:cs="Arial"/>
                <w:b/>
                <w:sz w:val="18"/>
                <w:szCs w:val="18"/>
              </w:rPr>
            </w:pPr>
            <w:r w:rsidRPr="001112FA">
              <w:rPr>
                <w:rFonts w:ascii="Arial" w:hAnsi="Arial" w:cs="Arial"/>
                <w:b/>
                <w:sz w:val="18"/>
                <w:szCs w:val="18"/>
              </w:rPr>
              <w:t>Ukupno:</w:t>
            </w:r>
          </w:p>
        </w:tc>
        <w:tc>
          <w:tcPr>
            <w:tcW w:w="1128" w:type="dxa"/>
            <w:gridSpan w:val="2"/>
            <w:tcBorders>
              <w:left w:val="single" w:sz="4" w:space="0" w:color="auto"/>
            </w:tcBorders>
          </w:tcPr>
          <w:p w14:paraId="25DD2057" w14:textId="2410E958" w:rsidR="005B3AD2" w:rsidRPr="001112FA" w:rsidRDefault="00145B26" w:rsidP="005B3AD2">
            <w:pPr>
              <w:jc w:val="right"/>
              <w:rPr>
                <w:rFonts w:ascii="Arial" w:hAnsi="Arial" w:cs="Arial"/>
                <w:b/>
                <w:sz w:val="18"/>
                <w:szCs w:val="18"/>
              </w:rPr>
            </w:pPr>
            <w:r>
              <w:rPr>
                <w:rFonts w:ascii="Arial" w:hAnsi="Arial" w:cs="Arial"/>
                <w:b/>
                <w:sz w:val="18"/>
                <w:szCs w:val="18"/>
              </w:rPr>
              <w:t>162.882,58</w:t>
            </w:r>
          </w:p>
        </w:tc>
        <w:tc>
          <w:tcPr>
            <w:tcW w:w="1128" w:type="dxa"/>
          </w:tcPr>
          <w:p w14:paraId="2F2E69E5" w14:textId="7D91C259" w:rsidR="005B3AD2" w:rsidRPr="001112FA" w:rsidRDefault="00145B26" w:rsidP="005B3AD2">
            <w:pPr>
              <w:jc w:val="right"/>
              <w:rPr>
                <w:rFonts w:ascii="Arial" w:hAnsi="Arial" w:cs="Arial"/>
                <w:b/>
                <w:sz w:val="18"/>
                <w:szCs w:val="18"/>
              </w:rPr>
            </w:pPr>
            <w:r>
              <w:rPr>
                <w:rFonts w:ascii="Arial" w:hAnsi="Arial" w:cs="Arial"/>
                <w:b/>
                <w:sz w:val="18"/>
                <w:szCs w:val="18"/>
              </w:rPr>
              <w:t>25.836,69</w:t>
            </w:r>
          </w:p>
        </w:tc>
        <w:tc>
          <w:tcPr>
            <w:tcW w:w="1259" w:type="dxa"/>
          </w:tcPr>
          <w:p w14:paraId="22A14A30" w14:textId="6C547062" w:rsidR="005B3AD2" w:rsidRPr="001112FA" w:rsidRDefault="00145B26" w:rsidP="005B3AD2">
            <w:pPr>
              <w:jc w:val="right"/>
              <w:rPr>
                <w:rFonts w:ascii="Arial" w:hAnsi="Arial" w:cs="Arial"/>
                <w:b/>
                <w:sz w:val="18"/>
                <w:szCs w:val="18"/>
              </w:rPr>
            </w:pPr>
            <w:r>
              <w:rPr>
                <w:rFonts w:ascii="Arial" w:hAnsi="Arial" w:cs="Arial"/>
                <w:b/>
                <w:sz w:val="18"/>
                <w:szCs w:val="18"/>
              </w:rPr>
              <w:t>79.096,71</w:t>
            </w:r>
          </w:p>
        </w:tc>
        <w:tc>
          <w:tcPr>
            <w:tcW w:w="1133" w:type="dxa"/>
          </w:tcPr>
          <w:p w14:paraId="20A7DEAB" w14:textId="3635DBE5" w:rsidR="005B3AD2" w:rsidRPr="001112FA" w:rsidRDefault="00145B26" w:rsidP="005B3AD2">
            <w:pPr>
              <w:jc w:val="right"/>
              <w:rPr>
                <w:rFonts w:ascii="Arial" w:hAnsi="Arial" w:cs="Arial"/>
                <w:b/>
                <w:sz w:val="18"/>
                <w:szCs w:val="18"/>
              </w:rPr>
            </w:pPr>
            <w:r>
              <w:rPr>
                <w:rFonts w:ascii="Arial" w:hAnsi="Arial" w:cs="Arial"/>
                <w:b/>
                <w:sz w:val="18"/>
                <w:szCs w:val="18"/>
              </w:rPr>
              <w:t>150.535,40</w:t>
            </w:r>
          </w:p>
        </w:tc>
        <w:tc>
          <w:tcPr>
            <w:tcW w:w="1249" w:type="dxa"/>
          </w:tcPr>
          <w:p w14:paraId="631607AE" w14:textId="1272671B" w:rsidR="005B3AD2" w:rsidRPr="0026448D" w:rsidRDefault="00145B26" w:rsidP="005B3AD2">
            <w:pPr>
              <w:jc w:val="right"/>
              <w:rPr>
                <w:rFonts w:ascii="Arial" w:hAnsi="Arial" w:cs="Arial"/>
                <w:b/>
                <w:sz w:val="18"/>
                <w:szCs w:val="18"/>
              </w:rPr>
            </w:pPr>
            <w:r w:rsidRPr="0026448D">
              <w:rPr>
                <w:rFonts w:ascii="Arial" w:hAnsi="Arial" w:cs="Arial"/>
                <w:b/>
                <w:sz w:val="18"/>
                <w:szCs w:val="18"/>
              </w:rPr>
              <w:t>2.089,62</w:t>
            </w:r>
          </w:p>
        </w:tc>
        <w:tc>
          <w:tcPr>
            <w:tcW w:w="1259" w:type="dxa"/>
            <w:tcBorders>
              <w:right w:val="single" w:sz="4" w:space="0" w:color="auto"/>
            </w:tcBorders>
          </w:tcPr>
          <w:p w14:paraId="5F319BF0" w14:textId="2C2A2CB6" w:rsidR="005B3AD2" w:rsidRPr="0026448D" w:rsidRDefault="00145B26" w:rsidP="005B3AD2">
            <w:pPr>
              <w:jc w:val="right"/>
              <w:rPr>
                <w:rFonts w:ascii="Arial" w:hAnsi="Arial" w:cs="Arial"/>
                <w:b/>
                <w:sz w:val="18"/>
                <w:szCs w:val="18"/>
              </w:rPr>
            </w:pPr>
            <w:r w:rsidRPr="0026448D">
              <w:rPr>
                <w:rFonts w:ascii="Arial" w:hAnsi="Arial" w:cs="Arial"/>
                <w:b/>
                <w:sz w:val="18"/>
                <w:szCs w:val="18"/>
              </w:rPr>
              <w:t>53.095,14</w:t>
            </w:r>
          </w:p>
        </w:tc>
        <w:tc>
          <w:tcPr>
            <w:tcW w:w="1654" w:type="dxa"/>
            <w:tcBorders>
              <w:top w:val="single" w:sz="4" w:space="0" w:color="auto"/>
              <w:left w:val="single" w:sz="4" w:space="0" w:color="auto"/>
              <w:bottom w:val="single" w:sz="4" w:space="0" w:color="auto"/>
              <w:right w:val="single" w:sz="4" w:space="0" w:color="auto"/>
            </w:tcBorders>
          </w:tcPr>
          <w:p w14:paraId="0D383E73" w14:textId="3CD5CD52" w:rsidR="005B3AD2" w:rsidRPr="001112FA" w:rsidRDefault="00145B26" w:rsidP="005B3AD2">
            <w:pPr>
              <w:jc w:val="right"/>
              <w:rPr>
                <w:rFonts w:ascii="Arial" w:hAnsi="Arial" w:cs="Arial"/>
                <w:b/>
                <w:sz w:val="18"/>
                <w:szCs w:val="18"/>
              </w:rPr>
            </w:pPr>
            <w:r>
              <w:rPr>
                <w:rFonts w:ascii="Arial" w:hAnsi="Arial" w:cs="Arial"/>
                <w:b/>
                <w:sz w:val="18"/>
                <w:szCs w:val="18"/>
              </w:rPr>
              <w:t>475.536,14</w:t>
            </w:r>
          </w:p>
        </w:tc>
      </w:tr>
    </w:tbl>
    <w:p w14:paraId="126FCCFB" w14:textId="77777777" w:rsidR="005B3AD2" w:rsidRPr="00DA04A7" w:rsidRDefault="005B3AD2" w:rsidP="005B3AD2">
      <w:pPr>
        <w:spacing w:after="0"/>
        <w:jc w:val="both"/>
        <w:rPr>
          <w:rFonts w:ascii="Arial" w:hAnsi="Arial" w:cs="Arial"/>
          <w:i/>
          <w:sz w:val="16"/>
          <w:szCs w:val="16"/>
        </w:rPr>
      </w:pPr>
      <w:r>
        <w:rPr>
          <w:rFonts w:ascii="Arial" w:hAnsi="Arial" w:cs="Arial"/>
          <w:i/>
          <w:sz w:val="16"/>
          <w:szCs w:val="16"/>
        </w:rPr>
        <w:t xml:space="preserve">CM – cijena obvezne </w:t>
      </w:r>
      <w:r w:rsidRPr="00DA04A7">
        <w:rPr>
          <w:rFonts w:ascii="Arial" w:hAnsi="Arial" w:cs="Arial"/>
          <w:i/>
          <w:sz w:val="16"/>
          <w:szCs w:val="16"/>
        </w:rPr>
        <w:t>minimalne javne usluge</w:t>
      </w:r>
    </w:p>
    <w:p w14:paraId="6617860F" w14:textId="77777777" w:rsidR="005B3AD2" w:rsidRPr="00DA04A7" w:rsidRDefault="005B3AD2" w:rsidP="005B3AD2">
      <w:pPr>
        <w:spacing w:after="0"/>
        <w:jc w:val="both"/>
        <w:rPr>
          <w:rFonts w:ascii="Arial" w:hAnsi="Arial" w:cs="Arial"/>
          <w:i/>
          <w:sz w:val="16"/>
          <w:szCs w:val="16"/>
        </w:rPr>
      </w:pPr>
      <w:r w:rsidRPr="00DA04A7">
        <w:rPr>
          <w:rFonts w:ascii="Arial" w:hAnsi="Arial" w:cs="Arial"/>
          <w:i/>
          <w:sz w:val="16"/>
          <w:szCs w:val="16"/>
        </w:rPr>
        <w:t>J</w:t>
      </w:r>
      <w:r>
        <w:rPr>
          <w:rFonts w:ascii="Arial" w:hAnsi="Arial" w:cs="Arial"/>
          <w:i/>
          <w:sz w:val="16"/>
          <w:szCs w:val="16"/>
        </w:rPr>
        <w:t xml:space="preserve">CV x BP x U = jedinična cijena za pražnjenje </w:t>
      </w:r>
      <w:r w:rsidRPr="00DA04A7">
        <w:rPr>
          <w:rFonts w:ascii="Arial" w:hAnsi="Arial" w:cs="Arial"/>
          <w:i/>
          <w:sz w:val="16"/>
          <w:szCs w:val="16"/>
        </w:rPr>
        <w:t>volumena spremnika miješanog komunalnog otpada x broj pražnjenja x</w:t>
      </w:r>
    </w:p>
    <w:p w14:paraId="2F7ED53A" w14:textId="77777777" w:rsidR="005B3AD2" w:rsidRDefault="005B3AD2" w:rsidP="005B3AD2">
      <w:pPr>
        <w:spacing w:after="0"/>
        <w:jc w:val="both"/>
        <w:rPr>
          <w:rFonts w:ascii="Arial" w:hAnsi="Arial" w:cs="Arial"/>
          <w:i/>
          <w:sz w:val="16"/>
          <w:szCs w:val="16"/>
        </w:rPr>
      </w:pPr>
      <w:r w:rsidRPr="00DA04A7">
        <w:rPr>
          <w:rFonts w:ascii="Arial" w:hAnsi="Arial" w:cs="Arial"/>
          <w:i/>
          <w:sz w:val="16"/>
          <w:szCs w:val="16"/>
        </w:rPr>
        <w:t xml:space="preserve">                        udio korisnika usluge u korištenju spremnika</w:t>
      </w:r>
    </w:p>
    <w:p w14:paraId="2FC6DB80" w14:textId="77777777" w:rsidR="005B3AD2" w:rsidRDefault="005B3AD2" w:rsidP="005B3AD2">
      <w:pPr>
        <w:spacing w:after="0"/>
        <w:jc w:val="both"/>
        <w:rPr>
          <w:rFonts w:ascii="Arial" w:hAnsi="Arial" w:cs="Arial"/>
          <w:i/>
          <w:sz w:val="16"/>
          <w:szCs w:val="16"/>
        </w:rPr>
      </w:pPr>
    </w:p>
    <w:p w14:paraId="7ADF97A3" w14:textId="1424A4AA" w:rsidR="005B3AD2" w:rsidRPr="00A804B0" w:rsidRDefault="005B3AD2" w:rsidP="005B3AD2">
      <w:pPr>
        <w:spacing w:after="0"/>
        <w:jc w:val="both"/>
        <w:rPr>
          <w:rFonts w:ascii="Arial" w:eastAsia="Times New Roman" w:hAnsi="Arial" w:cs="Arial"/>
          <w:sz w:val="20"/>
          <w:szCs w:val="20"/>
        </w:rPr>
      </w:pPr>
      <w:r w:rsidRPr="00A804B0">
        <w:rPr>
          <w:rFonts w:ascii="Arial" w:eastAsia="Times New Roman" w:hAnsi="Arial" w:cs="Arial"/>
          <w:sz w:val="20"/>
          <w:szCs w:val="20"/>
        </w:rPr>
        <w:lastRenderedPageBreak/>
        <w:t xml:space="preserve">Analizom broja pražnjenja </w:t>
      </w:r>
      <w:r w:rsidR="00A804B0" w:rsidRPr="00A804B0">
        <w:rPr>
          <w:rFonts w:ascii="Arial" w:eastAsia="Times New Roman" w:hAnsi="Arial" w:cs="Arial"/>
          <w:sz w:val="20"/>
          <w:szCs w:val="20"/>
        </w:rPr>
        <w:t xml:space="preserve">kroz godine </w:t>
      </w:r>
      <w:r w:rsidRPr="00A804B0">
        <w:rPr>
          <w:rFonts w:ascii="Arial" w:eastAsia="Times New Roman" w:hAnsi="Arial" w:cs="Arial"/>
          <w:sz w:val="20"/>
          <w:szCs w:val="20"/>
        </w:rPr>
        <w:t xml:space="preserve">uočava se trend smanjenja pražnjenja spremnika miješanog komunalnog otpada </w:t>
      </w:r>
      <w:r w:rsidR="00A804B0" w:rsidRPr="00A804B0">
        <w:rPr>
          <w:rFonts w:ascii="Arial" w:eastAsia="Times New Roman" w:hAnsi="Arial" w:cs="Arial"/>
          <w:sz w:val="20"/>
          <w:szCs w:val="20"/>
        </w:rPr>
        <w:t xml:space="preserve">kod kategorije korisnika „kućanstvo“ </w:t>
      </w:r>
      <w:r w:rsidRPr="00A804B0">
        <w:rPr>
          <w:rFonts w:ascii="Arial" w:eastAsia="Times New Roman" w:hAnsi="Arial" w:cs="Arial"/>
          <w:sz w:val="20"/>
          <w:szCs w:val="20"/>
        </w:rPr>
        <w:t>dok se drastično povećava količina preuzete plastike i papira</w:t>
      </w:r>
      <w:r w:rsidR="00A804B0">
        <w:rPr>
          <w:rFonts w:ascii="Arial" w:eastAsia="Times New Roman" w:hAnsi="Arial" w:cs="Arial"/>
          <w:sz w:val="20"/>
          <w:szCs w:val="20"/>
        </w:rPr>
        <w:t xml:space="preserve">, glomaznog otpada te </w:t>
      </w:r>
      <w:r w:rsidR="00A804B0" w:rsidRPr="002C6AB2">
        <w:rPr>
          <w:rFonts w:ascii="Arial" w:eastAsia="Times New Roman" w:hAnsi="Arial" w:cs="Arial"/>
          <w:sz w:val="20"/>
          <w:szCs w:val="20"/>
        </w:rPr>
        <w:t>preuzetog otpada na reciklažnom dvorištu</w:t>
      </w:r>
      <w:r w:rsidRPr="00A804B0">
        <w:rPr>
          <w:rFonts w:ascii="Arial" w:eastAsia="Times New Roman" w:hAnsi="Arial" w:cs="Arial"/>
          <w:sz w:val="20"/>
          <w:szCs w:val="20"/>
        </w:rPr>
        <w:t xml:space="preserve">. Sve to dovodi do povećanja troškova sakupljanja i zbrinjavanja </w:t>
      </w:r>
      <w:r w:rsidR="00A804B0" w:rsidRPr="00A804B0">
        <w:rPr>
          <w:rFonts w:ascii="Arial" w:eastAsia="Times New Roman" w:hAnsi="Arial" w:cs="Arial"/>
          <w:sz w:val="20"/>
          <w:szCs w:val="20"/>
        </w:rPr>
        <w:t>reciklabilnog</w:t>
      </w:r>
      <w:r w:rsidRPr="00A804B0">
        <w:rPr>
          <w:rFonts w:ascii="Arial" w:eastAsia="Times New Roman" w:hAnsi="Arial" w:cs="Arial"/>
          <w:sz w:val="20"/>
          <w:szCs w:val="20"/>
        </w:rPr>
        <w:t xml:space="preserve"> otpada, a koji nisu ukalkulirani u cijenu usluge (fiksna naknada).</w:t>
      </w:r>
    </w:p>
    <w:p w14:paraId="6EC935C2" w14:textId="157FED54" w:rsidR="005B3AD2" w:rsidRPr="00AB3430" w:rsidRDefault="00A804B0" w:rsidP="005B3AD2">
      <w:pPr>
        <w:spacing w:after="0"/>
        <w:jc w:val="both"/>
        <w:rPr>
          <w:rFonts w:ascii="Arial" w:eastAsia="Times New Roman" w:hAnsi="Arial" w:cs="Arial"/>
          <w:color w:val="EE0000"/>
          <w:sz w:val="20"/>
          <w:szCs w:val="20"/>
        </w:rPr>
      </w:pPr>
      <w:r>
        <w:rPr>
          <w:rFonts w:ascii="Arial" w:eastAsia="Times New Roman" w:hAnsi="Arial" w:cs="Arial"/>
          <w:color w:val="EE0000"/>
          <w:sz w:val="20"/>
          <w:szCs w:val="20"/>
        </w:rPr>
        <w:t xml:space="preserve"> </w:t>
      </w:r>
    </w:p>
    <w:p w14:paraId="382042E5" w14:textId="77777777" w:rsidR="005B3AD2" w:rsidRDefault="005B3AD2" w:rsidP="005B3AD2">
      <w:pPr>
        <w:shd w:val="clear" w:color="auto" w:fill="FFFFFF" w:themeFill="background1"/>
        <w:spacing w:after="0"/>
        <w:jc w:val="both"/>
        <w:rPr>
          <w:rFonts w:ascii="Arial" w:hAnsi="Arial" w:cs="Arial"/>
          <w:sz w:val="20"/>
          <w:szCs w:val="20"/>
        </w:rPr>
      </w:pPr>
    </w:p>
    <w:p w14:paraId="48B328ED" w14:textId="77777777" w:rsidR="005B3AD2" w:rsidRPr="008A6AFE" w:rsidRDefault="005B3AD2" w:rsidP="005B3AD2">
      <w:pPr>
        <w:pStyle w:val="Odlomakpopisa"/>
        <w:numPr>
          <w:ilvl w:val="0"/>
          <w:numId w:val="34"/>
        </w:numPr>
        <w:shd w:val="clear" w:color="auto" w:fill="FFFFFF" w:themeFill="background1"/>
        <w:spacing w:after="0"/>
        <w:jc w:val="both"/>
        <w:rPr>
          <w:rFonts w:ascii="Arial" w:hAnsi="Arial" w:cs="Arial"/>
          <w:i/>
        </w:rPr>
      </w:pPr>
      <w:r w:rsidRPr="008A6AFE">
        <w:rPr>
          <w:rFonts w:ascii="Arial" w:hAnsi="Arial" w:cs="Arial"/>
          <w:i/>
        </w:rPr>
        <w:t>Godišnja akcija prikupljanja glomaznog otpada</w:t>
      </w:r>
    </w:p>
    <w:p w14:paraId="1C35EEDB" w14:textId="1AFD13B7" w:rsidR="005B3AD2" w:rsidRPr="00AB3430" w:rsidRDefault="005B3AD2" w:rsidP="005B3AD2">
      <w:pPr>
        <w:spacing w:after="0"/>
        <w:jc w:val="both"/>
        <w:rPr>
          <w:rFonts w:ascii="Arial" w:hAnsi="Arial" w:cs="Arial"/>
          <w:sz w:val="20"/>
          <w:szCs w:val="20"/>
        </w:rPr>
      </w:pPr>
      <w:r w:rsidRPr="00AB3430">
        <w:rPr>
          <w:rFonts w:ascii="Arial" w:hAnsi="Arial" w:cs="Arial"/>
          <w:sz w:val="20"/>
          <w:szCs w:val="20"/>
        </w:rPr>
        <w:t>Godišnja akcija prikupljanja glomaznog otpada odrađena je od 31.03. do 07.04.202</w:t>
      </w:r>
      <w:r w:rsidR="00A804B0">
        <w:rPr>
          <w:rFonts w:ascii="Arial" w:hAnsi="Arial" w:cs="Arial"/>
          <w:sz w:val="20"/>
          <w:szCs w:val="20"/>
        </w:rPr>
        <w:t>5</w:t>
      </w:r>
      <w:r w:rsidRPr="00AB3430">
        <w:rPr>
          <w:rFonts w:ascii="Arial" w:hAnsi="Arial" w:cs="Arial"/>
          <w:sz w:val="20"/>
          <w:szCs w:val="20"/>
        </w:rPr>
        <w:t>.</w:t>
      </w:r>
      <w:r w:rsidR="00A804B0">
        <w:rPr>
          <w:rFonts w:ascii="Arial" w:hAnsi="Arial" w:cs="Arial"/>
          <w:sz w:val="20"/>
          <w:szCs w:val="20"/>
        </w:rPr>
        <w:t xml:space="preserve"> godine. Prikupljeno je </w:t>
      </w:r>
      <w:r w:rsidRPr="00AB3430">
        <w:rPr>
          <w:rFonts w:ascii="Arial" w:hAnsi="Arial" w:cs="Arial"/>
          <w:sz w:val="20"/>
          <w:szCs w:val="20"/>
        </w:rPr>
        <w:t>901 m</w:t>
      </w:r>
      <w:r w:rsidRPr="00AB3430">
        <w:rPr>
          <w:rFonts w:ascii="Arial" w:hAnsi="Arial" w:cs="Arial"/>
          <w:sz w:val="20"/>
          <w:szCs w:val="20"/>
          <w:vertAlign w:val="superscript"/>
        </w:rPr>
        <w:t xml:space="preserve">3 </w:t>
      </w:r>
      <w:r w:rsidR="00A804B0">
        <w:rPr>
          <w:rFonts w:ascii="Arial" w:hAnsi="Arial" w:cs="Arial"/>
          <w:sz w:val="20"/>
          <w:szCs w:val="20"/>
        </w:rPr>
        <w:t xml:space="preserve">ili 135,15 t otpada. </w:t>
      </w:r>
      <w:r w:rsidRPr="00AB3430">
        <w:rPr>
          <w:rFonts w:ascii="Arial" w:hAnsi="Arial" w:cs="Arial"/>
          <w:sz w:val="20"/>
          <w:szCs w:val="20"/>
        </w:rPr>
        <w:t>Troškovi godišnje akcije prikupljanja glomaznog otpada iznose 12.035,51 EUR, a pokrivaju se iz cijene minimalne javne usluge.</w:t>
      </w:r>
    </w:p>
    <w:p w14:paraId="5C190A78" w14:textId="77777777" w:rsidR="005B3AD2" w:rsidRPr="00AB3430" w:rsidRDefault="005B3AD2" w:rsidP="005B3AD2">
      <w:pPr>
        <w:spacing w:after="0"/>
        <w:jc w:val="both"/>
        <w:rPr>
          <w:rFonts w:ascii="Arial" w:hAnsi="Arial" w:cs="Arial"/>
          <w:sz w:val="20"/>
          <w:szCs w:val="20"/>
        </w:rPr>
      </w:pPr>
    </w:p>
    <w:p w14:paraId="47B37F4D" w14:textId="11B804FE" w:rsidR="005B3AD2" w:rsidRDefault="00E953B2" w:rsidP="005B3AD2">
      <w:pPr>
        <w:spacing w:after="0"/>
        <w:jc w:val="both"/>
        <w:rPr>
          <w:rFonts w:ascii="Arial" w:hAnsi="Arial" w:cs="Arial"/>
          <w:sz w:val="20"/>
          <w:szCs w:val="20"/>
        </w:rPr>
      </w:pPr>
      <w:r>
        <w:rPr>
          <w:rFonts w:ascii="Arial" w:hAnsi="Arial" w:cs="Arial"/>
          <w:sz w:val="20"/>
          <w:szCs w:val="20"/>
        </w:rPr>
        <w:t xml:space="preserve">Godišnja </w:t>
      </w:r>
      <w:r w:rsidR="005B3AD2" w:rsidRPr="00C64F0C">
        <w:rPr>
          <w:rFonts w:ascii="Arial" w:hAnsi="Arial" w:cs="Arial"/>
          <w:sz w:val="20"/>
          <w:szCs w:val="20"/>
        </w:rPr>
        <w:t xml:space="preserve">akcija prikupljanja glomaznog otpada </w:t>
      </w:r>
      <w:r w:rsidR="005B3AD2" w:rsidRPr="00C205ED">
        <w:rPr>
          <w:rFonts w:ascii="Arial" w:hAnsi="Arial" w:cs="Arial"/>
          <w:sz w:val="20"/>
          <w:szCs w:val="20"/>
          <w:u w:val="single"/>
        </w:rPr>
        <w:t>mora se provoditi</w:t>
      </w:r>
      <w:r>
        <w:rPr>
          <w:rFonts w:ascii="Arial" w:hAnsi="Arial" w:cs="Arial"/>
          <w:sz w:val="20"/>
          <w:szCs w:val="20"/>
        </w:rPr>
        <w:t xml:space="preserve"> sukladno čl. </w:t>
      </w:r>
      <w:r w:rsidR="005B3AD2">
        <w:rPr>
          <w:rFonts w:ascii="Arial" w:hAnsi="Arial" w:cs="Arial"/>
          <w:sz w:val="20"/>
          <w:szCs w:val="20"/>
        </w:rPr>
        <w:t>85</w:t>
      </w:r>
      <w:r>
        <w:rPr>
          <w:rFonts w:ascii="Arial" w:hAnsi="Arial" w:cs="Arial"/>
          <w:sz w:val="20"/>
          <w:szCs w:val="20"/>
        </w:rPr>
        <w:t xml:space="preserve">. </w:t>
      </w:r>
      <w:r w:rsidR="005B3AD2">
        <w:rPr>
          <w:rFonts w:ascii="Arial" w:hAnsi="Arial" w:cs="Arial"/>
          <w:sz w:val="20"/>
          <w:szCs w:val="20"/>
        </w:rPr>
        <w:t>Zakona o  gospodarenju otpadom (NN 84/2021). Nažalost, svih ovih godina</w:t>
      </w:r>
      <w:r>
        <w:rPr>
          <w:rFonts w:ascii="Arial" w:hAnsi="Arial" w:cs="Arial"/>
          <w:sz w:val="20"/>
          <w:szCs w:val="20"/>
        </w:rPr>
        <w:t>, g</w:t>
      </w:r>
      <w:r w:rsidR="005B3AD2">
        <w:rPr>
          <w:rFonts w:ascii="Arial" w:hAnsi="Arial" w:cs="Arial"/>
          <w:sz w:val="20"/>
          <w:szCs w:val="20"/>
        </w:rPr>
        <w:t>odišnja akcija prikupljanja glomaznog otpada nije se odvijala sukladno zakonskim odredbama. Glomazni otpad ne sm</w:t>
      </w:r>
      <w:r>
        <w:rPr>
          <w:rFonts w:ascii="Arial" w:hAnsi="Arial" w:cs="Arial"/>
          <w:sz w:val="20"/>
          <w:szCs w:val="20"/>
        </w:rPr>
        <w:t xml:space="preserve">ije se odbacivati i sakupljati na javnoj površini, što je do sada </w:t>
      </w:r>
      <w:r w:rsidR="005B3AD2">
        <w:rPr>
          <w:rFonts w:ascii="Arial" w:hAnsi="Arial" w:cs="Arial"/>
          <w:sz w:val="20"/>
          <w:szCs w:val="20"/>
        </w:rPr>
        <w:t>bilo pravilo, već se mora skuplja</w:t>
      </w:r>
      <w:r>
        <w:rPr>
          <w:rFonts w:ascii="Arial" w:hAnsi="Arial" w:cs="Arial"/>
          <w:sz w:val="20"/>
          <w:szCs w:val="20"/>
        </w:rPr>
        <w:t xml:space="preserve">ti na adresi korisnika odnosno </w:t>
      </w:r>
      <w:r w:rsidR="005B3AD2">
        <w:rPr>
          <w:rFonts w:ascii="Arial" w:hAnsi="Arial" w:cs="Arial"/>
          <w:sz w:val="20"/>
          <w:szCs w:val="20"/>
        </w:rPr>
        <w:t>na način „od vrata do vrata“. Iz toga razloga svih ovih godina ljudi su bez kontrole odbacivali sve ostale vrste otpada, a najmanje glomazni otpad (opasan otpad, problematičan otpad, reciklabilni otpad) te je isti umjesto kod ovlaštenih oporabitelja završavao neadekvatno zbrinut na odlagalištu neopasnog otpada. Iz toga razloga su se svih ovih godina kroz tzv. Akciju prikupljanja glomaznog otpada akum</w:t>
      </w:r>
      <w:r>
        <w:rPr>
          <w:rFonts w:ascii="Arial" w:hAnsi="Arial" w:cs="Arial"/>
          <w:sz w:val="20"/>
          <w:szCs w:val="20"/>
        </w:rPr>
        <w:t>ulirale enormne količine otpada na odlagalištu.</w:t>
      </w:r>
    </w:p>
    <w:p w14:paraId="4C27816B" w14:textId="5BA43700" w:rsidR="005B3AD2" w:rsidRDefault="005B3AD2" w:rsidP="005B3AD2">
      <w:pPr>
        <w:spacing w:after="0"/>
        <w:jc w:val="both"/>
        <w:rPr>
          <w:rFonts w:ascii="Arial" w:hAnsi="Arial" w:cs="Arial"/>
          <w:sz w:val="20"/>
          <w:szCs w:val="20"/>
        </w:rPr>
      </w:pPr>
      <w:r>
        <w:rPr>
          <w:rFonts w:ascii="Arial" w:hAnsi="Arial" w:cs="Arial"/>
          <w:sz w:val="20"/>
          <w:szCs w:val="20"/>
        </w:rPr>
        <w:t>Sa načinom prikupljanja glomaznog otpada sukladno zakonskim odredbama započeti ćemo u 2026</w:t>
      </w:r>
      <w:r w:rsidR="00E953B2">
        <w:rPr>
          <w:rFonts w:ascii="Arial" w:hAnsi="Arial" w:cs="Arial"/>
          <w:sz w:val="20"/>
          <w:szCs w:val="20"/>
        </w:rPr>
        <w:t>.</w:t>
      </w:r>
      <w:r>
        <w:rPr>
          <w:rFonts w:ascii="Arial" w:hAnsi="Arial" w:cs="Arial"/>
          <w:sz w:val="20"/>
          <w:szCs w:val="20"/>
        </w:rPr>
        <w:t xml:space="preserve"> g. </w:t>
      </w:r>
    </w:p>
    <w:p w14:paraId="1DA54E9E" w14:textId="77777777" w:rsidR="00E953B2" w:rsidRDefault="00E953B2" w:rsidP="005B3AD2">
      <w:pPr>
        <w:spacing w:after="0"/>
        <w:jc w:val="both"/>
        <w:rPr>
          <w:rFonts w:ascii="Arial" w:hAnsi="Arial" w:cs="Arial"/>
          <w:sz w:val="20"/>
          <w:szCs w:val="20"/>
        </w:rPr>
      </w:pPr>
    </w:p>
    <w:tbl>
      <w:tblPr>
        <w:tblStyle w:val="Reetkatablice"/>
        <w:tblW w:w="9781" w:type="dxa"/>
        <w:tblInd w:w="108" w:type="dxa"/>
        <w:tblLayout w:type="fixed"/>
        <w:tblLook w:val="04A0" w:firstRow="1" w:lastRow="0" w:firstColumn="1" w:lastColumn="0" w:noHBand="0" w:noVBand="1"/>
      </w:tblPr>
      <w:tblGrid>
        <w:gridCol w:w="3544"/>
        <w:gridCol w:w="1021"/>
        <w:gridCol w:w="992"/>
        <w:gridCol w:w="964"/>
        <w:gridCol w:w="1021"/>
        <w:gridCol w:w="1134"/>
        <w:gridCol w:w="1105"/>
      </w:tblGrid>
      <w:tr w:rsidR="00E953B2" w14:paraId="3A1F03DE" w14:textId="77777777" w:rsidTr="00E953B2">
        <w:tc>
          <w:tcPr>
            <w:tcW w:w="3544" w:type="dxa"/>
            <w:tcBorders>
              <w:top w:val="single" w:sz="4" w:space="0" w:color="auto"/>
              <w:left w:val="single" w:sz="4" w:space="0" w:color="auto"/>
              <w:bottom w:val="single" w:sz="4" w:space="0" w:color="auto"/>
              <w:right w:val="single" w:sz="4" w:space="0" w:color="auto"/>
            </w:tcBorders>
          </w:tcPr>
          <w:p w14:paraId="21AA3033" w14:textId="77777777" w:rsidR="00E953B2" w:rsidRDefault="00E953B2" w:rsidP="00E953B2">
            <w:pPr>
              <w:overflowPunct w:val="0"/>
              <w:autoSpaceDE w:val="0"/>
              <w:autoSpaceDN w:val="0"/>
              <w:adjustRightInd w:val="0"/>
              <w:rPr>
                <w:rFonts w:ascii="Arial" w:hAnsi="Arial" w:cs="Arial"/>
                <w:b/>
                <w:i/>
                <w:sz w:val="20"/>
                <w:szCs w:val="20"/>
              </w:rPr>
            </w:pPr>
          </w:p>
        </w:tc>
        <w:tc>
          <w:tcPr>
            <w:tcW w:w="1021" w:type="dxa"/>
            <w:tcBorders>
              <w:top w:val="single" w:sz="4" w:space="0" w:color="auto"/>
              <w:left w:val="single" w:sz="4" w:space="0" w:color="auto"/>
              <w:bottom w:val="single" w:sz="4" w:space="0" w:color="auto"/>
              <w:right w:val="single" w:sz="4" w:space="0" w:color="auto"/>
            </w:tcBorders>
          </w:tcPr>
          <w:p w14:paraId="1907E8D3" w14:textId="77777777" w:rsidR="00E953B2" w:rsidRPr="00EE187B" w:rsidRDefault="00E953B2" w:rsidP="00E953B2">
            <w:pPr>
              <w:overflowPunct w:val="0"/>
              <w:autoSpaceDE w:val="0"/>
              <w:autoSpaceDN w:val="0"/>
              <w:adjustRightInd w:val="0"/>
              <w:jc w:val="center"/>
              <w:rPr>
                <w:rFonts w:ascii="Arial" w:hAnsi="Arial" w:cs="Arial"/>
                <w:b/>
                <w:sz w:val="20"/>
                <w:szCs w:val="20"/>
              </w:rPr>
            </w:pPr>
            <w:r>
              <w:rPr>
                <w:rFonts w:ascii="Arial" w:hAnsi="Arial" w:cs="Arial"/>
                <w:b/>
                <w:sz w:val="20"/>
                <w:szCs w:val="20"/>
              </w:rPr>
              <w:t>2020</w:t>
            </w:r>
            <w:r w:rsidRPr="00EE187B">
              <w:rPr>
                <w:rFonts w:ascii="Arial" w:hAnsi="Arial" w:cs="Arial"/>
                <w:b/>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F7BA764" w14:textId="77777777" w:rsidR="00E953B2" w:rsidRPr="00EE187B" w:rsidRDefault="00E953B2" w:rsidP="00E953B2">
            <w:pPr>
              <w:overflowPunct w:val="0"/>
              <w:autoSpaceDE w:val="0"/>
              <w:autoSpaceDN w:val="0"/>
              <w:adjustRightInd w:val="0"/>
              <w:jc w:val="center"/>
              <w:rPr>
                <w:rFonts w:ascii="Arial" w:hAnsi="Arial" w:cs="Arial"/>
                <w:b/>
                <w:sz w:val="20"/>
                <w:szCs w:val="20"/>
              </w:rPr>
            </w:pPr>
            <w:r>
              <w:rPr>
                <w:rFonts w:ascii="Arial" w:hAnsi="Arial" w:cs="Arial"/>
                <w:b/>
                <w:sz w:val="20"/>
                <w:szCs w:val="20"/>
              </w:rPr>
              <w:t>2021</w:t>
            </w:r>
            <w:r w:rsidRPr="00EE187B">
              <w:rPr>
                <w:rFonts w:ascii="Arial" w:hAnsi="Arial" w:cs="Arial"/>
                <w:b/>
                <w:sz w:val="20"/>
                <w:szCs w:val="20"/>
              </w:rPr>
              <w:t>.</w:t>
            </w:r>
          </w:p>
        </w:tc>
        <w:tc>
          <w:tcPr>
            <w:tcW w:w="964" w:type="dxa"/>
            <w:tcBorders>
              <w:top w:val="single" w:sz="4" w:space="0" w:color="auto"/>
              <w:left w:val="single" w:sz="4" w:space="0" w:color="auto"/>
              <w:bottom w:val="single" w:sz="4" w:space="0" w:color="auto"/>
              <w:right w:val="single" w:sz="4" w:space="0" w:color="auto"/>
            </w:tcBorders>
          </w:tcPr>
          <w:p w14:paraId="25D17EC5" w14:textId="77777777" w:rsidR="00E953B2" w:rsidRDefault="00E953B2" w:rsidP="00E953B2">
            <w:pPr>
              <w:overflowPunct w:val="0"/>
              <w:autoSpaceDE w:val="0"/>
              <w:autoSpaceDN w:val="0"/>
              <w:adjustRightInd w:val="0"/>
              <w:jc w:val="center"/>
              <w:rPr>
                <w:rFonts w:ascii="Arial" w:hAnsi="Arial" w:cs="Arial"/>
                <w:b/>
                <w:sz w:val="20"/>
                <w:szCs w:val="20"/>
              </w:rPr>
            </w:pPr>
            <w:r>
              <w:rPr>
                <w:rFonts w:ascii="Arial" w:hAnsi="Arial" w:cs="Arial"/>
                <w:b/>
                <w:sz w:val="20"/>
                <w:szCs w:val="20"/>
              </w:rPr>
              <w:t>2022.</w:t>
            </w:r>
          </w:p>
        </w:tc>
        <w:tc>
          <w:tcPr>
            <w:tcW w:w="1021" w:type="dxa"/>
            <w:tcBorders>
              <w:top w:val="single" w:sz="4" w:space="0" w:color="auto"/>
              <w:left w:val="single" w:sz="4" w:space="0" w:color="auto"/>
              <w:bottom w:val="single" w:sz="4" w:space="0" w:color="auto"/>
              <w:right w:val="single" w:sz="4" w:space="0" w:color="auto"/>
            </w:tcBorders>
          </w:tcPr>
          <w:p w14:paraId="70F9246E" w14:textId="77777777" w:rsidR="00E953B2" w:rsidRPr="00EE187B" w:rsidRDefault="00E953B2" w:rsidP="00E953B2">
            <w:pPr>
              <w:overflowPunct w:val="0"/>
              <w:autoSpaceDE w:val="0"/>
              <w:autoSpaceDN w:val="0"/>
              <w:adjustRightInd w:val="0"/>
              <w:jc w:val="center"/>
              <w:rPr>
                <w:rFonts w:ascii="Arial" w:hAnsi="Arial" w:cs="Arial"/>
                <w:b/>
                <w:sz w:val="20"/>
                <w:szCs w:val="20"/>
              </w:rPr>
            </w:pPr>
            <w:r>
              <w:rPr>
                <w:rFonts w:ascii="Arial" w:hAnsi="Arial" w:cs="Arial"/>
                <w:b/>
                <w:sz w:val="20"/>
                <w:szCs w:val="20"/>
              </w:rPr>
              <w:t>2023.</w:t>
            </w:r>
          </w:p>
        </w:tc>
        <w:tc>
          <w:tcPr>
            <w:tcW w:w="1134" w:type="dxa"/>
            <w:tcBorders>
              <w:top w:val="single" w:sz="4" w:space="0" w:color="auto"/>
              <w:left w:val="single" w:sz="4" w:space="0" w:color="auto"/>
              <w:bottom w:val="single" w:sz="4" w:space="0" w:color="auto"/>
              <w:right w:val="single" w:sz="4" w:space="0" w:color="auto"/>
            </w:tcBorders>
          </w:tcPr>
          <w:p w14:paraId="20F77A23" w14:textId="77777777" w:rsidR="00E953B2" w:rsidRPr="00EE187B" w:rsidRDefault="00E953B2" w:rsidP="00E953B2">
            <w:pPr>
              <w:overflowPunct w:val="0"/>
              <w:autoSpaceDE w:val="0"/>
              <w:autoSpaceDN w:val="0"/>
              <w:adjustRightInd w:val="0"/>
              <w:jc w:val="center"/>
              <w:rPr>
                <w:rFonts w:ascii="Arial" w:hAnsi="Arial" w:cs="Arial"/>
                <w:b/>
                <w:sz w:val="20"/>
                <w:szCs w:val="20"/>
              </w:rPr>
            </w:pPr>
            <w:r>
              <w:rPr>
                <w:rFonts w:ascii="Arial" w:hAnsi="Arial" w:cs="Arial"/>
                <w:b/>
                <w:sz w:val="20"/>
                <w:szCs w:val="20"/>
              </w:rPr>
              <w:t>2024</w:t>
            </w:r>
            <w:r w:rsidRPr="00EE187B">
              <w:rPr>
                <w:rFonts w:ascii="Arial" w:hAnsi="Arial" w:cs="Arial"/>
                <w:b/>
                <w:sz w:val="20"/>
                <w:szCs w:val="20"/>
              </w:rPr>
              <w:t>.</w:t>
            </w:r>
          </w:p>
        </w:tc>
        <w:tc>
          <w:tcPr>
            <w:tcW w:w="1105" w:type="dxa"/>
            <w:shd w:val="clear" w:color="auto" w:fill="D9D9D9" w:themeFill="background1" w:themeFillShade="D9"/>
          </w:tcPr>
          <w:p w14:paraId="51155307" w14:textId="77777777" w:rsidR="00E953B2" w:rsidRDefault="00E953B2" w:rsidP="00E953B2">
            <w:pPr>
              <w:overflowPunct w:val="0"/>
              <w:autoSpaceDE w:val="0"/>
              <w:autoSpaceDN w:val="0"/>
              <w:adjustRightInd w:val="0"/>
              <w:jc w:val="center"/>
              <w:rPr>
                <w:rFonts w:ascii="Arial" w:hAnsi="Arial" w:cs="Arial"/>
                <w:b/>
                <w:sz w:val="20"/>
                <w:szCs w:val="20"/>
              </w:rPr>
            </w:pPr>
            <w:r>
              <w:rPr>
                <w:rFonts w:ascii="Arial" w:hAnsi="Arial" w:cs="Arial"/>
                <w:b/>
                <w:sz w:val="20"/>
                <w:szCs w:val="20"/>
              </w:rPr>
              <w:t>2025.</w:t>
            </w:r>
          </w:p>
        </w:tc>
      </w:tr>
      <w:tr w:rsidR="00E953B2" w14:paraId="1DD8DEBC" w14:textId="77777777" w:rsidTr="00E953B2">
        <w:tc>
          <w:tcPr>
            <w:tcW w:w="3544" w:type="dxa"/>
            <w:tcBorders>
              <w:top w:val="single" w:sz="4" w:space="0" w:color="auto"/>
              <w:left w:val="single" w:sz="4" w:space="0" w:color="auto"/>
              <w:bottom w:val="single" w:sz="4" w:space="0" w:color="auto"/>
              <w:right w:val="single" w:sz="4" w:space="0" w:color="auto"/>
            </w:tcBorders>
            <w:hideMark/>
          </w:tcPr>
          <w:p w14:paraId="52E42AB2" w14:textId="77777777" w:rsidR="00E953B2" w:rsidRPr="00386AEA" w:rsidRDefault="00E953B2" w:rsidP="00E953B2">
            <w:pPr>
              <w:overflowPunct w:val="0"/>
              <w:autoSpaceDE w:val="0"/>
              <w:autoSpaceDN w:val="0"/>
              <w:adjustRightInd w:val="0"/>
              <w:rPr>
                <w:rFonts w:ascii="Arial" w:eastAsia="Times New Roman" w:hAnsi="Arial" w:cs="Arial"/>
                <w:i/>
                <w:sz w:val="18"/>
                <w:szCs w:val="18"/>
                <w:lang w:val="en-GB"/>
              </w:rPr>
            </w:pPr>
            <w:r>
              <w:rPr>
                <w:rFonts w:ascii="Arial" w:hAnsi="Arial" w:cs="Arial"/>
                <w:i/>
                <w:sz w:val="18"/>
                <w:szCs w:val="18"/>
              </w:rPr>
              <w:t>Prikupljena količina glomaznog otpada (</w:t>
            </w:r>
            <w:r w:rsidRPr="00386AEA">
              <w:rPr>
                <w:rFonts w:ascii="Arial" w:hAnsi="Arial" w:cs="Arial"/>
                <w:i/>
                <w:sz w:val="18"/>
                <w:szCs w:val="18"/>
              </w:rPr>
              <w:t>t</w:t>
            </w:r>
            <w:r>
              <w:rPr>
                <w:rFonts w:ascii="Arial" w:hAnsi="Arial" w:cs="Arial"/>
                <w:i/>
                <w:sz w:val="18"/>
                <w:szCs w:val="18"/>
              </w:rPr>
              <w:t>)</w:t>
            </w:r>
            <w:r w:rsidRPr="00386AEA">
              <w:rPr>
                <w:rFonts w:ascii="Arial" w:hAnsi="Arial" w:cs="Arial"/>
                <w:i/>
                <w:sz w:val="18"/>
                <w:szCs w:val="18"/>
              </w:rPr>
              <w:t xml:space="preserve">  </w:t>
            </w:r>
          </w:p>
        </w:tc>
        <w:tc>
          <w:tcPr>
            <w:tcW w:w="1021" w:type="dxa"/>
            <w:tcBorders>
              <w:top w:val="single" w:sz="4" w:space="0" w:color="auto"/>
              <w:left w:val="single" w:sz="4" w:space="0" w:color="auto"/>
              <w:bottom w:val="single" w:sz="4" w:space="0" w:color="auto"/>
              <w:right w:val="single" w:sz="4" w:space="0" w:color="auto"/>
            </w:tcBorders>
            <w:hideMark/>
          </w:tcPr>
          <w:p w14:paraId="1646E0B5" w14:textId="77777777" w:rsidR="00E953B2" w:rsidRPr="00386AEA" w:rsidRDefault="00E953B2" w:rsidP="00E953B2">
            <w:pPr>
              <w:overflowPunct w:val="0"/>
              <w:autoSpaceDE w:val="0"/>
              <w:autoSpaceDN w:val="0"/>
              <w:adjustRightInd w:val="0"/>
              <w:jc w:val="center"/>
              <w:rPr>
                <w:rFonts w:ascii="Arial" w:eastAsia="Times New Roman" w:hAnsi="Arial" w:cs="Arial"/>
                <w:sz w:val="18"/>
                <w:szCs w:val="18"/>
                <w:lang w:val="en-GB"/>
              </w:rPr>
            </w:pPr>
            <w:r>
              <w:rPr>
                <w:rFonts w:ascii="Arial" w:hAnsi="Arial" w:cs="Arial"/>
                <w:sz w:val="18"/>
                <w:szCs w:val="18"/>
              </w:rPr>
              <w:t>66,15</w:t>
            </w:r>
          </w:p>
        </w:tc>
        <w:tc>
          <w:tcPr>
            <w:tcW w:w="992" w:type="dxa"/>
            <w:tcBorders>
              <w:top w:val="single" w:sz="4" w:space="0" w:color="auto"/>
              <w:left w:val="single" w:sz="4" w:space="0" w:color="auto"/>
              <w:bottom w:val="single" w:sz="4" w:space="0" w:color="auto"/>
              <w:right w:val="single" w:sz="4" w:space="0" w:color="auto"/>
            </w:tcBorders>
            <w:hideMark/>
          </w:tcPr>
          <w:p w14:paraId="382744C3" w14:textId="77777777" w:rsidR="00E953B2" w:rsidRPr="00386AEA" w:rsidRDefault="00E953B2" w:rsidP="00E953B2">
            <w:pPr>
              <w:overflowPunct w:val="0"/>
              <w:autoSpaceDE w:val="0"/>
              <w:autoSpaceDN w:val="0"/>
              <w:adjustRightInd w:val="0"/>
              <w:jc w:val="center"/>
              <w:rPr>
                <w:rFonts w:ascii="Arial" w:eastAsia="Times New Roman" w:hAnsi="Arial" w:cs="Arial"/>
                <w:sz w:val="18"/>
                <w:szCs w:val="18"/>
                <w:lang w:val="en-GB"/>
              </w:rPr>
            </w:pPr>
            <w:r>
              <w:rPr>
                <w:rFonts w:ascii="Arial" w:hAnsi="Arial" w:cs="Arial"/>
                <w:sz w:val="18"/>
                <w:szCs w:val="18"/>
              </w:rPr>
              <w:t>83,70</w:t>
            </w:r>
          </w:p>
        </w:tc>
        <w:tc>
          <w:tcPr>
            <w:tcW w:w="964" w:type="dxa"/>
            <w:tcBorders>
              <w:top w:val="single" w:sz="4" w:space="0" w:color="auto"/>
              <w:left w:val="single" w:sz="4" w:space="0" w:color="auto"/>
              <w:bottom w:val="single" w:sz="4" w:space="0" w:color="auto"/>
              <w:right w:val="single" w:sz="4" w:space="0" w:color="auto"/>
            </w:tcBorders>
          </w:tcPr>
          <w:p w14:paraId="5585D1D8" w14:textId="77777777" w:rsidR="00E953B2"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48,60</w:t>
            </w:r>
          </w:p>
        </w:tc>
        <w:tc>
          <w:tcPr>
            <w:tcW w:w="1021" w:type="dxa"/>
            <w:tcBorders>
              <w:top w:val="single" w:sz="4" w:space="0" w:color="auto"/>
              <w:left w:val="single" w:sz="4" w:space="0" w:color="auto"/>
              <w:bottom w:val="single" w:sz="4" w:space="0" w:color="auto"/>
              <w:right w:val="single" w:sz="4" w:space="0" w:color="auto"/>
            </w:tcBorders>
          </w:tcPr>
          <w:p w14:paraId="09D01F9E" w14:textId="77777777" w:rsidR="00E953B2"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114,48</w:t>
            </w:r>
          </w:p>
        </w:tc>
        <w:tc>
          <w:tcPr>
            <w:tcW w:w="1134" w:type="dxa"/>
            <w:tcBorders>
              <w:top w:val="single" w:sz="4" w:space="0" w:color="auto"/>
              <w:left w:val="single" w:sz="4" w:space="0" w:color="auto"/>
              <w:bottom w:val="single" w:sz="4" w:space="0" w:color="auto"/>
              <w:right w:val="single" w:sz="4" w:space="0" w:color="auto"/>
            </w:tcBorders>
          </w:tcPr>
          <w:p w14:paraId="1059A334" w14:textId="77777777" w:rsidR="00E953B2" w:rsidRPr="00AD060E"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98,26</w:t>
            </w:r>
          </w:p>
        </w:tc>
        <w:tc>
          <w:tcPr>
            <w:tcW w:w="1105" w:type="dxa"/>
            <w:shd w:val="clear" w:color="auto" w:fill="D9D9D9" w:themeFill="background1" w:themeFillShade="D9"/>
          </w:tcPr>
          <w:p w14:paraId="59D6BB36" w14:textId="77777777" w:rsidR="00E953B2"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135,15</w:t>
            </w:r>
          </w:p>
        </w:tc>
      </w:tr>
      <w:tr w:rsidR="00E953B2" w14:paraId="342700A8" w14:textId="77777777" w:rsidTr="00E953B2">
        <w:tc>
          <w:tcPr>
            <w:tcW w:w="3544" w:type="dxa"/>
            <w:tcBorders>
              <w:top w:val="single" w:sz="4" w:space="0" w:color="auto"/>
              <w:left w:val="single" w:sz="4" w:space="0" w:color="auto"/>
              <w:bottom w:val="single" w:sz="4" w:space="0" w:color="auto"/>
              <w:right w:val="single" w:sz="4" w:space="0" w:color="auto"/>
            </w:tcBorders>
            <w:hideMark/>
          </w:tcPr>
          <w:p w14:paraId="23E59D27" w14:textId="77777777" w:rsidR="00E953B2" w:rsidRPr="00386AEA" w:rsidRDefault="00E953B2" w:rsidP="00E953B2">
            <w:pPr>
              <w:overflowPunct w:val="0"/>
              <w:autoSpaceDE w:val="0"/>
              <w:autoSpaceDN w:val="0"/>
              <w:adjustRightInd w:val="0"/>
              <w:rPr>
                <w:rFonts w:ascii="Arial" w:eastAsia="Times New Roman" w:hAnsi="Arial" w:cs="Arial"/>
                <w:i/>
                <w:sz w:val="18"/>
                <w:szCs w:val="18"/>
                <w:lang w:val="en-GB"/>
              </w:rPr>
            </w:pPr>
            <w:r w:rsidRPr="00386AEA">
              <w:rPr>
                <w:rFonts w:ascii="Arial" w:hAnsi="Arial" w:cs="Arial"/>
                <w:i/>
                <w:sz w:val="18"/>
                <w:szCs w:val="18"/>
              </w:rPr>
              <w:t>Troškovi prikupljan</w:t>
            </w:r>
            <w:r>
              <w:rPr>
                <w:rFonts w:ascii="Arial" w:hAnsi="Arial" w:cs="Arial"/>
                <w:i/>
                <w:sz w:val="18"/>
                <w:szCs w:val="18"/>
              </w:rPr>
              <w:t>ja glomaznog otpada (EUR)</w:t>
            </w:r>
          </w:p>
        </w:tc>
        <w:tc>
          <w:tcPr>
            <w:tcW w:w="1021" w:type="dxa"/>
            <w:tcBorders>
              <w:top w:val="single" w:sz="4" w:space="0" w:color="auto"/>
              <w:left w:val="single" w:sz="4" w:space="0" w:color="auto"/>
              <w:bottom w:val="single" w:sz="4" w:space="0" w:color="auto"/>
              <w:right w:val="single" w:sz="4" w:space="0" w:color="auto"/>
            </w:tcBorders>
            <w:hideMark/>
          </w:tcPr>
          <w:p w14:paraId="3ACAA641" w14:textId="77777777" w:rsidR="00E953B2" w:rsidRPr="00386AEA" w:rsidRDefault="00E953B2" w:rsidP="00E953B2">
            <w:pPr>
              <w:overflowPunct w:val="0"/>
              <w:autoSpaceDE w:val="0"/>
              <w:autoSpaceDN w:val="0"/>
              <w:adjustRightInd w:val="0"/>
              <w:jc w:val="center"/>
              <w:rPr>
                <w:rFonts w:ascii="Arial" w:eastAsia="Times New Roman" w:hAnsi="Arial" w:cs="Arial"/>
                <w:sz w:val="18"/>
                <w:szCs w:val="18"/>
                <w:lang w:val="en-GB"/>
              </w:rPr>
            </w:pPr>
            <w:r>
              <w:rPr>
                <w:rFonts w:ascii="Arial" w:hAnsi="Arial" w:cs="Arial"/>
                <w:sz w:val="18"/>
                <w:szCs w:val="18"/>
              </w:rPr>
              <w:t>8.066,76</w:t>
            </w:r>
          </w:p>
        </w:tc>
        <w:tc>
          <w:tcPr>
            <w:tcW w:w="992" w:type="dxa"/>
            <w:tcBorders>
              <w:top w:val="single" w:sz="4" w:space="0" w:color="auto"/>
              <w:left w:val="single" w:sz="4" w:space="0" w:color="auto"/>
              <w:bottom w:val="single" w:sz="4" w:space="0" w:color="auto"/>
              <w:right w:val="single" w:sz="4" w:space="0" w:color="auto"/>
            </w:tcBorders>
            <w:hideMark/>
          </w:tcPr>
          <w:p w14:paraId="0B58D13A" w14:textId="77777777" w:rsidR="00E953B2" w:rsidRPr="00386AEA" w:rsidRDefault="00E953B2" w:rsidP="00E953B2">
            <w:pPr>
              <w:overflowPunct w:val="0"/>
              <w:autoSpaceDE w:val="0"/>
              <w:autoSpaceDN w:val="0"/>
              <w:adjustRightInd w:val="0"/>
              <w:jc w:val="center"/>
              <w:rPr>
                <w:rFonts w:ascii="Arial" w:eastAsia="Times New Roman" w:hAnsi="Arial" w:cs="Arial"/>
                <w:sz w:val="18"/>
                <w:szCs w:val="18"/>
                <w:lang w:val="en-GB"/>
              </w:rPr>
            </w:pPr>
            <w:r>
              <w:rPr>
                <w:rFonts w:ascii="Arial" w:hAnsi="Arial" w:cs="Arial"/>
                <w:sz w:val="18"/>
                <w:szCs w:val="18"/>
              </w:rPr>
              <w:t>8.016,70</w:t>
            </w:r>
          </w:p>
        </w:tc>
        <w:tc>
          <w:tcPr>
            <w:tcW w:w="964" w:type="dxa"/>
            <w:tcBorders>
              <w:top w:val="single" w:sz="4" w:space="0" w:color="auto"/>
              <w:left w:val="single" w:sz="4" w:space="0" w:color="auto"/>
              <w:bottom w:val="single" w:sz="4" w:space="0" w:color="auto"/>
              <w:right w:val="single" w:sz="4" w:space="0" w:color="auto"/>
            </w:tcBorders>
          </w:tcPr>
          <w:p w14:paraId="695F47BA" w14:textId="77777777" w:rsidR="00E953B2"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7.784,91</w:t>
            </w:r>
          </w:p>
        </w:tc>
        <w:tc>
          <w:tcPr>
            <w:tcW w:w="1021" w:type="dxa"/>
            <w:tcBorders>
              <w:top w:val="single" w:sz="4" w:space="0" w:color="auto"/>
              <w:left w:val="single" w:sz="4" w:space="0" w:color="auto"/>
              <w:bottom w:val="single" w:sz="4" w:space="0" w:color="auto"/>
              <w:right w:val="single" w:sz="4" w:space="0" w:color="auto"/>
            </w:tcBorders>
          </w:tcPr>
          <w:p w14:paraId="074FAA7A" w14:textId="77777777" w:rsidR="00E953B2"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10,551,15</w:t>
            </w:r>
          </w:p>
        </w:tc>
        <w:tc>
          <w:tcPr>
            <w:tcW w:w="1134" w:type="dxa"/>
            <w:tcBorders>
              <w:top w:val="single" w:sz="4" w:space="0" w:color="auto"/>
              <w:left w:val="single" w:sz="4" w:space="0" w:color="auto"/>
              <w:bottom w:val="single" w:sz="4" w:space="0" w:color="auto"/>
              <w:right w:val="single" w:sz="4" w:space="0" w:color="auto"/>
            </w:tcBorders>
          </w:tcPr>
          <w:p w14:paraId="164BC01F" w14:textId="77777777" w:rsidR="00E953B2" w:rsidRPr="00AD060E"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9.811,46</w:t>
            </w:r>
          </w:p>
        </w:tc>
        <w:tc>
          <w:tcPr>
            <w:tcW w:w="1105" w:type="dxa"/>
            <w:shd w:val="clear" w:color="auto" w:fill="D9D9D9" w:themeFill="background1" w:themeFillShade="D9"/>
          </w:tcPr>
          <w:p w14:paraId="731628C5" w14:textId="77777777" w:rsidR="00E953B2"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12.035,51</w:t>
            </w:r>
          </w:p>
        </w:tc>
      </w:tr>
      <w:tr w:rsidR="00E953B2" w14:paraId="197AF8BE" w14:textId="77777777" w:rsidTr="00E953B2">
        <w:tc>
          <w:tcPr>
            <w:tcW w:w="3544" w:type="dxa"/>
            <w:tcBorders>
              <w:top w:val="single" w:sz="4" w:space="0" w:color="auto"/>
              <w:left w:val="single" w:sz="4" w:space="0" w:color="auto"/>
              <w:bottom w:val="single" w:sz="4" w:space="0" w:color="auto"/>
              <w:right w:val="single" w:sz="4" w:space="0" w:color="auto"/>
            </w:tcBorders>
            <w:hideMark/>
          </w:tcPr>
          <w:p w14:paraId="575106DF" w14:textId="77777777" w:rsidR="00E953B2" w:rsidRPr="00386AEA" w:rsidRDefault="00E953B2" w:rsidP="00E953B2">
            <w:pPr>
              <w:overflowPunct w:val="0"/>
              <w:autoSpaceDE w:val="0"/>
              <w:autoSpaceDN w:val="0"/>
              <w:adjustRightInd w:val="0"/>
              <w:rPr>
                <w:rFonts w:ascii="Arial" w:eastAsia="Times New Roman" w:hAnsi="Arial" w:cs="Arial"/>
                <w:i/>
                <w:sz w:val="18"/>
                <w:szCs w:val="18"/>
                <w:lang w:val="en-GB"/>
              </w:rPr>
            </w:pPr>
            <w:r>
              <w:rPr>
                <w:rFonts w:ascii="Arial" w:hAnsi="Arial" w:cs="Arial"/>
                <w:i/>
                <w:sz w:val="18"/>
                <w:szCs w:val="18"/>
              </w:rPr>
              <w:t>Troškovi   EUR</w:t>
            </w:r>
            <w:r w:rsidRPr="00386AEA">
              <w:rPr>
                <w:rFonts w:ascii="Arial" w:hAnsi="Arial" w:cs="Arial"/>
                <w:i/>
                <w:sz w:val="18"/>
                <w:szCs w:val="18"/>
              </w:rPr>
              <w:t xml:space="preserve"> / t</w:t>
            </w:r>
          </w:p>
        </w:tc>
        <w:tc>
          <w:tcPr>
            <w:tcW w:w="1021" w:type="dxa"/>
            <w:tcBorders>
              <w:top w:val="single" w:sz="4" w:space="0" w:color="auto"/>
              <w:left w:val="single" w:sz="4" w:space="0" w:color="auto"/>
              <w:bottom w:val="single" w:sz="4" w:space="0" w:color="auto"/>
              <w:right w:val="single" w:sz="4" w:space="0" w:color="auto"/>
            </w:tcBorders>
            <w:hideMark/>
          </w:tcPr>
          <w:p w14:paraId="5A816AAF" w14:textId="77777777" w:rsidR="00E953B2" w:rsidRPr="00386AEA" w:rsidRDefault="00E953B2" w:rsidP="00E953B2">
            <w:pPr>
              <w:overflowPunct w:val="0"/>
              <w:autoSpaceDE w:val="0"/>
              <w:autoSpaceDN w:val="0"/>
              <w:adjustRightInd w:val="0"/>
              <w:jc w:val="center"/>
              <w:rPr>
                <w:rFonts w:ascii="Arial" w:eastAsia="Times New Roman" w:hAnsi="Arial" w:cs="Arial"/>
                <w:sz w:val="18"/>
                <w:szCs w:val="18"/>
                <w:lang w:val="en-GB"/>
              </w:rPr>
            </w:pPr>
            <w:r>
              <w:rPr>
                <w:rFonts w:ascii="Arial" w:hAnsi="Arial" w:cs="Arial"/>
                <w:sz w:val="18"/>
                <w:szCs w:val="18"/>
              </w:rPr>
              <w:t>121,95</w:t>
            </w:r>
          </w:p>
        </w:tc>
        <w:tc>
          <w:tcPr>
            <w:tcW w:w="992" w:type="dxa"/>
            <w:tcBorders>
              <w:top w:val="single" w:sz="4" w:space="0" w:color="auto"/>
              <w:left w:val="single" w:sz="4" w:space="0" w:color="auto"/>
              <w:bottom w:val="single" w:sz="4" w:space="0" w:color="auto"/>
              <w:right w:val="single" w:sz="4" w:space="0" w:color="auto"/>
            </w:tcBorders>
            <w:hideMark/>
          </w:tcPr>
          <w:p w14:paraId="31E694F7" w14:textId="77777777" w:rsidR="00E953B2" w:rsidRPr="00386AEA" w:rsidRDefault="00E953B2" w:rsidP="00E953B2">
            <w:pPr>
              <w:overflowPunct w:val="0"/>
              <w:autoSpaceDE w:val="0"/>
              <w:autoSpaceDN w:val="0"/>
              <w:adjustRightInd w:val="0"/>
              <w:jc w:val="center"/>
              <w:rPr>
                <w:rFonts w:ascii="Arial" w:eastAsia="Times New Roman" w:hAnsi="Arial" w:cs="Arial"/>
                <w:sz w:val="18"/>
                <w:szCs w:val="18"/>
                <w:lang w:val="en-GB"/>
              </w:rPr>
            </w:pPr>
            <w:r>
              <w:rPr>
                <w:rFonts w:ascii="Arial" w:hAnsi="Arial" w:cs="Arial"/>
                <w:sz w:val="18"/>
                <w:szCs w:val="18"/>
              </w:rPr>
              <w:t>95,78</w:t>
            </w:r>
          </w:p>
        </w:tc>
        <w:tc>
          <w:tcPr>
            <w:tcW w:w="964" w:type="dxa"/>
            <w:tcBorders>
              <w:top w:val="single" w:sz="4" w:space="0" w:color="auto"/>
              <w:left w:val="single" w:sz="4" w:space="0" w:color="auto"/>
              <w:bottom w:val="single" w:sz="4" w:space="0" w:color="auto"/>
              <w:right w:val="single" w:sz="4" w:space="0" w:color="auto"/>
            </w:tcBorders>
          </w:tcPr>
          <w:p w14:paraId="75ED95F4" w14:textId="77777777" w:rsidR="00E953B2"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160,18</w:t>
            </w:r>
          </w:p>
        </w:tc>
        <w:tc>
          <w:tcPr>
            <w:tcW w:w="1021" w:type="dxa"/>
            <w:tcBorders>
              <w:top w:val="single" w:sz="4" w:space="0" w:color="auto"/>
              <w:left w:val="single" w:sz="4" w:space="0" w:color="auto"/>
              <w:bottom w:val="single" w:sz="4" w:space="0" w:color="auto"/>
              <w:right w:val="single" w:sz="4" w:space="0" w:color="auto"/>
            </w:tcBorders>
          </w:tcPr>
          <w:p w14:paraId="369EA3C2" w14:textId="77777777" w:rsidR="00E953B2"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92,17</w:t>
            </w:r>
          </w:p>
        </w:tc>
        <w:tc>
          <w:tcPr>
            <w:tcW w:w="1134" w:type="dxa"/>
            <w:tcBorders>
              <w:top w:val="single" w:sz="4" w:space="0" w:color="auto"/>
              <w:left w:val="single" w:sz="4" w:space="0" w:color="auto"/>
              <w:bottom w:val="single" w:sz="4" w:space="0" w:color="auto"/>
              <w:right w:val="single" w:sz="4" w:space="0" w:color="auto"/>
            </w:tcBorders>
          </w:tcPr>
          <w:p w14:paraId="7EFD1586" w14:textId="77777777" w:rsidR="00E953B2" w:rsidRPr="00AD060E"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99,85</w:t>
            </w:r>
          </w:p>
        </w:tc>
        <w:tc>
          <w:tcPr>
            <w:tcW w:w="1105" w:type="dxa"/>
            <w:shd w:val="clear" w:color="auto" w:fill="D9D9D9" w:themeFill="background1" w:themeFillShade="D9"/>
          </w:tcPr>
          <w:p w14:paraId="4E2FC3E5" w14:textId="77777777" w:rsidR="00E953B2" w:rsidRDefault="00E953B2" w:rsidP="00E953B2">
            <w:pPr>
              <w:overflowPunct w:val="0"/>
              <w:autoSpaceDE w:val="0"/>
              <w:autoSpaceDN w:val="0"/>
              <w:adjustRightInd w:val="0"/>
              <w:jc w:val="center"/>
              <w:rPr>
                <w:rFonts w:ascii="Arial" w:hAnsi="Arial" w:cs="Arial"/>
                <w:sz w:val="18"/>
                <w:szCs w:val="18"/>
              </w:rPr>
            </w:pPr>
            <w:r>
              <w:rPr>
                <w:rFonts w:ascii="Arial" w:hAnsi="Arial" w:cs="Arial"/>
                <w:sz w:val="18"/>
                <w:szCs w:val="18"/>
              </w:rPr>
              <w:t>89,05</w:t>
            </w:r>
          </w:p>
        </w:tc>
      </w:tr>
    </w:tbl>
    <w:p w14:paraId="229CB48C" w14:textId="77777777" w:rsidR="005B3AD2" w:rsidRDefault="005B3AD2" w:rsidP="005B3AD2">
      <w:pPr>
        <w:spacing w:after="0"/>
        <w:jc w:val="both"/>
        <w:rPr>
          <w:rFonts w:ascii="Arial" w:hAnsi="Arial" w:cs="Arial"/>
          <w:sz w:val="20"/>
          <w:szCs w:val="20"/>
        </w:rPr>
      </w:pPr>
    </w:p>
    <w:p w14:paraId="70C72E0E" w14:textId="77777777" w:rsidR="005B3AD2" w:rsidRDefault="005B3AD2" w:rsidP="005B3AD2">
      <w:pPr>
        <w:spacing w:after="0"/>
        <w:jc w:val="both"/>
        <w:rPr>
          <w:rFonts w:ascii="Arial" w:hAnsi="Arial" w:cs="Arial"/>
          <w:sz w:val="20"/>
          <w:szCs w:val="20"/>
        </w:rPr>
      </w:pPr>
    </w:p>
    <w:p w14:paraId="079DD834" w14:textId="4D7BF3E5" w:rsidR="00E953B2" w:rsidRPr="00E953B2" w:rsidRDefault="005B3AD2" w:rsidP="00E953B2">
      <w:pPr>
        <w:spacing w:after="0"/>
        <w:jc w:val="both"/>
        <w:rPr>
          <w:rFonts w:ascii="Arial" w:hAnsi="Arial" w:cs="Arial"/>
        </w:rPr>
      </w:pPr>
      <w:r w:rsidRPr="007D4CA4">
        <w:rPr>
          <w:noProof/>
          <w:lang w:eastAsia="hr-HR"/>
        </w:rPr>
        <w:drawing>
          <wp:inline distT="0" distB="0" distL="0" distR="0" wp14:anchorId="79CD3E05" wp14:editId="51D14352">
            <wp:extent cx="5759450" cy="196850"/>
            <wp:effectExtent l="0" t="0" r="0" b="0"/>
            <wp:docPr id="1702326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196850"/>
                    </a:xfrm>
                    <a:prstGeom prst="rect">
                      <a:avLst/>
                    </a:prstGeom>
                    <a:noFill/>
                    <a:ln>
                      <a:noFill/>
                    </a:ln>
                  </pic:spPr>
                </pic:pic>
              </a:graphicData>
            </a:graphic>
          </wp:inline>
        </w:drawing>
      </w:r>
    </w:p>
    <w:tbl>
      <w:tblPr>
        <w:tblStyle w:val="Reetkatablice"/>
        <w:tblW w:w="10031" w:type="dxa"/>
        <w:tblLook w:val="04A0" w:firstRow="1" w:lastRow="0" w:firstColumn="1" w:lastColumn="0" w:noHBand="0" w:noVBand="1"/>
      </w:tblPr>
      <w:tblGrid>
        <w:gridCol w:w="10031"/>
      </w:tblGrid>
      <w:tr w:rsidR="005B3AD2" w14:paraId="45F683FF" w14:textId="77777777" w:rsidTr="005B3AD2">
        <w:tc>
          <w:tcPr>
            <w:tcW w:w="10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77B614" w14:textId="77777777" w:rsidR="005B3AD2" w:rsidRPr="00101918" w:rsidRDefault="005B3AD2" w:rsidP="005B3AD2">
            <w:pPr>
              <w:jc w:val="center"/>
              <w:rPr>
                <w:rFonts w:cs="Arial"/>
                <w:b/>
                <w:sz w:val="24"/>
                <w:szCs w:val="24"/>
                <w:lang w:val="en-US"/>
              </w:rPr>
            </w:pPr>
            <w:r w:rsidRPr="00101918">
              <w:rPr>
                <w:rFonts w:cs="Arial"/>
                <w:b/>
                <w:sz w:val="24"/>
                <w:szCs w:val="24"/>
                <w:lang w:val="en-US"/>
              </w:rPr>
              <w:t xml:space="preserve">SAKUPLJANJE I ODLAGANJE  OTPADA </w:t>
            </w:r>
            <w:r>
              <w:rPr>
                <w:rFonts w:cs="Arial"/>
                <w:b/>
                <w:sz w:val="24"/>
                <w:szCs w:val="24"/>
                <w:lang w:val="en-US"/>
              </w:rPr>
              <w:t>NA</w:t>
            </w:r>
          </w:p>
          <w:p w14:paraId="5191159A" w14:textId="77777777" w:rsidR="005B3AD2" w:rsidRPr="00101918" w:rsidRDefault="005B3AD2" w:rsidP="005B3AD2">
            <w:pPr>
              <w:jc w:val="center"/>
              <w:rPr>
                <w:b/>
                <w:sz w:val="24"/>
                <w:szCs w:val="24"/>
                <w:lang w:val="en-US"/>
              </w:rPr>
            </w:pPr>
            <w:r w:rsidRPr="00101918">
              <w:rPr>
                <w:rFonts w:cs="Arial"/>
                <w:b/>
                <w:sz w:val="24"/>
                <w:szCs w:val="24"/>
                <w:lang w:val="en-US"/>
              </w:rPr>
              <w:t xml:space="preserve"> </w:t>
            </w:r>
            <w:r>
              <w:rPr>
                <w:rFonts w:cs="Arial"/>
                <w:b/>
                <w:sz w:val="24"/>
                <w:szCs w:val="24"/>
                <w:lang w:val="en-US"/>
              </w:rPr>
              <w:t xml:space="preserve">ODLAGALIŠTU NEOPASNOG OTPADA </w:t>
            </w:r>
            <w:r w:rsidRPr="00101918">
              <w:rPr>
                <w:rFonts w:cs="Arial"/>
                <w:b/>
                <w:sz w:val="24"/>
                <w:szCs w:val="24"/>
                <w:lang w:val="en-US"/>
              </w:rPr>
              <w:t>U HUMU NA SUTLI</w:t>
            </w:r>
          </w:p>
        </w:tc>
      </w:tr>
      <w:tr w:rsidR="005B3AD2" w14:paraId="1448F055" w14:textId="77777777" w:rsidTr="005B3AD2">
        <w:tc>
          <w:tcPr>
            <w:tcW w:w="10031" w:type="dxa"/>
            <w:tcBorders>
              <w:top w:val="single" w:sz="4" w:space="0" w:color="auto"/>
              <w:left w:val="single" w:sz="4" w:space="0" w:color="auto"/>
              <w:bottom w:val="single" w:sz="4" w:space="0" w:color="auto"/>
              <w:right w:val="single" w:sz="4" w:space="0" w:color="auto"/>
            </w:tcBorders>
            <w:hideMark/>
          </w:tcPr>
          <w:p w14:paraId="1D329951" w14:textId="6ADC6CBE" w:rsidR="005B3AD2" w:rsidRPr="00101918" w:rsidRDefault="005B3AD2" w:rsidP="005B3AD2">
            <w:pPr>
              <w:rPr>
                <w:sz w:val="20"/>
                <w:szCs w:val="20"/>
                <w:lang w:val="en-US"/>
              </w:rPr>
            </w:pPr>
            <w:r>
              <w:rPr>
                <w:sz w:val="20"/>
                <w:szCs w:val="20"/>
                <w:lang w:val="en-US"/>
              </w:rPr>
              <w:t>Dozvola za gospodarenje otpadom KLASA: UP/I-351-01/22-01/09 , URBROJ:2140-08-22-9  izdana 10</w:t>
            </w:r>
            <w:r w:rsidRPr="00101918">
              <w:rPr>
                <w:sz w:val="20"/>
                <w:szCs w:val="20"/>
                <w:lang w:val="en-US"/>
              </w:rPr>
              <w:t>.</w:t>
            </w:r>
            <w:r w:rsidR="00E953B2">
              <w:rPr>
                <w:sz w:val="20"/>
                <w:szCs w:val="20"/>
                <w:lang w:val="en-US"/>
              </w:rPr>
              <w:t xml:space="preserve"> </w:t>
            </w:r>
            <w:r>
              <w:rPr>
                <w:sz w:val="20"/>
                <w:szCs w:val="20"/>
                <w:lang w:val="en-US"/>
              </w:rPr>
              <w:t xml:space="preserve"> lipnja 2022</w:t>
            </w:r>
            <w:r w:rsidRPr="00101918">
              <w:rPr>
                <w:sz w:val="20"/>
                <w:szCs w:val="20"/>
                <w:lang w:val="en-US"/>
              </w:rPr>
              <w:t>. od KZŽ – Uprav</w:t>
            </w:r>
            <w:r>
              <w:rPr>
                <w:sz w:val="20"/>
                <w:szCs w:val="20"/>
                <w:lang w:val="en-US"/>
              </w:rPr>
              <w:t xml:space="preserve">ni odjel za prostorno uređenje, gradnju i zaštitu </w:t>
            </w:r>
            <w:r w:rsidRPr="00101918">
              <w:rPr>
                <w:sz w:val="20"/>
                <w:szCs w:val="20"/>
                <w:lang w:val="en-US"/>
              </w:rPr>
              <w:t>okoliša</w:t>
            </w:r>
          </w:p>
          <w:p w14:paraId="39307D6F" w14:textId="77777777" w:rsidR="005B3AD2" w:rsidRPr="00101918" w:rsidRDefault="005B3AD2" w:rsidP="005B3AD2">
            <w:pPr>
              <w:rPr>
                <w:sz w:val="20"/>
                <w:szCs w:val="20"/>
                <w:lang w:val="en-US"/>
              </w:rPr>
            </w:pPr>
            <w:r w:rsidRPr="00101918">
              <w:rPr>
                <w:sz w:val="20"/>
                <w:szCs w:val="20"/>
                <w:lang w:val="en-US"/>
              </w:rPr>
              <w:t>Postupak : S, D1</w:t>
            </w: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2"/>
        <w:gridCol w:w="1018"/>
        <w:gridCol w:w="992"/>
        <w:gridCol w:w="992"/>
        <w:gridCol w:w="992"/>
        <w:gridCol w:w="993"/>
        <w:gridCol w:w="992"/>
      </w:tblGrid>
      <w:tr w:rsidR="005B3AD2" w14:paraId="0B09605D" w14:textId="77777777" w:rsidTr="005B3AD2">
        <w:tc>
          <w:tcPr>
            <w:tcW w:w="4052" w:type="dxa"/>
            <w:tcBorders>
              <w:top w:val="single" w:sz="4" w:space="0" w:color="auto"/>
              <w:left w:val="single" w:sz="4" w:space="0" w:color="auto"/>
              <w:bottom w:val="nil"/>
              <w:right w:val="single" w:sz="4" w:space="0" w:color="auto"/>
            </w:tcBorders>
            <w:hideMark/>
          </w:tcPr>
          <w:p w14:paraId="4D389AA9" w14:textId="77777777" w:rsidR="005B3AD2" w:rsidRDefault="005B3AD2" w:rsidP="005B3AD2">
            <w:pPr>
              <w:spacing w:after="0"/>
              <w:jc w:val="center"/>
              <w:rPr>
                <w:rFonts w:ascii="HRTimes" w:hAnsi="HRTimes"/>
                <w:sz w:val="20"/>
                <w:szCs w:val="20"/>
                <w:lang w:val="en-US"/>
              </w:rPr>
            </w:pPr>
            <w:r>
              <w:rPr>
                <w:rFonts w:eastAsia="Calibri"/>
                <w:sz w:val="20"/>
                <w:szCs w:val="20"/>
              </w:rPr>
              <w:t>vrsta otpada / naziv</w:t>
            </w:r>
          </w:p>
        </w:tc>
        <w:tc>
          <w:tcPr>
            <w:tcW w:w="1018" w:type="dxa"/>
            <w:tcBorders>
              <w:top w:val="single" w:sz="4" w:space="0" w:color="auto"/>
              <w:left w:val="single" w:sz="4" w:space="0" w:color="auto"/>
              <w:bottom w:val="single" w:sz="4" w:space="0" w:color="auto"/>
              <w:right w:val="nil"/>
            </w:tcBorders>
          </w:tcPr>
          <w:p w14:paraId="0F921E90" w14:textId="77777777" w:rsidR="005B3AD2" w:rsidRDefault="005B3AD2" w:rsidP="005B3AD2">
            <w:pPr>
              <w:spacing w:after="0"/>
              <w:rPr>
                <w:rFonts w:ascii="HRTimes" w:hAnsi="HRTimes"/>
                <w:sz w:val="20"/>
                <w:szCs w:val="20"/>
                <w:lang w:val="en-US"/>
              </w:rPr>
            </w:pPr>
          </w:p>
        </w:tc>
        <w:tc>
          <w:tcPr>
            <w:tcW w:w="992" w:type="dxa"/>
            <w:tcBorders>
              <w:top w:val="single" w:sz="4" w:space="0" w:color="auto"/>
              <w:left w:val="nil"/>
              <w:bottom w:val="single" w:sz="4" w:space="0" w:color="auto"/>
              <w:right w:val="nil"/>
            </w:tcBorders>
          </w:tcPr>
          <w:p w14:paraId="73AB33A1" w14:textId="77777777" w:rsidR="005B3AD2" w:rsidRDefault="005B3AD2" w:rsidP="005B3AD2">
            <w:pPr>
              <w:spacing w:after="0"/>
              <w:rPr>
                <w:rFonts w:ascii="HRTimes" w:hAnsi="HRTimes"/>
                <w:sz w:val="20"/>
                <w:szCs w:val="20"/>
                <w:lang w:val="en-US"/>
              </w:rPr>
            </w:pPr>
          </w:p>
        </w:tc>
        <w:tc>
          <w:tcPr>
            <w:tcW w:w="992" w:type="dxa"/>
            <w:tcBorders>
              <w:top w:val="single" w:sz="4" w:space="0" w:color="auto"/>
              <w:left w:val="nil"/>
              <w:bottom w:val="single" w:sz="4" w:space="0" w:color="auto"/>
              <w:right w:val="nil"/>
            </w:tcBorders>
          </w:tcPr>
          <w:p w14:paraId="09E8A5F9" w14:textId="77777777" w:rsidR="005B3AD2" w:rsidRDefault="005B3AD2" w:rsidP="005B3AD2">
            <w:pPr>
              <w:spacing w:after="0"/>
              <w:rPr>
                <w:rFonts w:ascii="HRTimes" w:hAnsi="HRTimes"/>
                <w:sz w:val="20"/>
                <w:szCs w:val="20"/>
                <w:lang w:val="en-US"/>
              </w:rPr>
            </w:pPr>
          </w:p>
        </w:tc>
        <w:tc>
          <w:tcPr>
            <w:tcW w:w="2977" w:type="dxa"/>
            <w:gridSpan w:val="3"/>
            <w:tcBorders>
              <w:top w:val="single" w:sz="4" w:space="0" w:color="auto"/>
              <w:left w:val="nil"/>
              <w:bottom w:val="single" w:sz="4" w:space="0" w:color="auto"/>
              <w:right w:val="single" w:sz="4" w:space="0" w:color="auto"/>
            </w:tcBorders>
            <w:hideMark/>
          </w:tcPr>
          <w:p w14:paraId="3D33E5F3" w14:textId="77777777" w:rsidR="005B3AD2" w:rsidRPr="0052146B" w:rsidRDefault="005B3AD2" w:rsidP="005B3AD2">
            <w:pPr>
              <w:spacing w:after="0"/>
              <w:rPr>
                <w:rFonts w:ascii="HRTimes" w:hAnsi="HRTimes"/>
                <w:sz w:val="18"/>
                <w:szCs w:val="18"/>
                <w:lang w:val="en-US"/>
              </w:rPr>
            </w:pPr>
            <w:r w:rsidRPr="0052146B">
              <w:rPr>
                <w:rFonts w:ascii="HRTimes" w:hAnsi="HRTimes"/>
                <w:sz w:val="18"/>
                <w:szCs w:val="18"/>
                <w:lang w:val="en-US"/>
              </w:rPr>
              <w:t>tona</w:t>
            </w:r>
          </w:p>
        </w:tc>
      </w:tr>
      <w:tr w:rsidR="00E953B2" w14:paraId="499D3C72" w14:textId="77777777" w:rsidTr="005B3AD2">
        <w:tc>
          <w:tcPr>
            <w:tcW w:w="4052" w:type="dxa"/>
            <w:tcBorders>
              <w:top w:val="nil"/>
              <w:left w:val="single" w:sz="4" w:space="0" w:color="auto"/>
              <w:bottom w:val="single" w:sz="4" w:space="0" w:color="auto"/>
              <w:right w:val="single" w:sz="4" w:space="0" w:color="auto"/>
            </w:tcBorders>
          </w:tcPr>
          <w:p w14:paraId="01C29566" w14:textId="77777777" w:rsidR="00E953B2" w:rsidRDefault="00E953B2" w:rsidP="005B3AD2">
            <w:pPr>
              <w:spacing w:after="0"/>
              <w:jc w:val="center"/>
              <w:rPr>
                <w:rFonts w:ascii="HRTimes" w:hAnsi="HRTimes"/>
                <w:sz w:val="20"/>
                <w:szCs w:val="20"/>
                <w:lang w:val="en-US"/>
              </w:rPr>
            </w:pPr>
          </w:p>
        </w:tc>
        <w:tc>
          <w:tcPr>
            <w:tcW w:w="1018" w:type="dxa"/>
            <w:tcBorders>
              <w:top w:val="single" w:sz="4" w:space="0" w:color="auto"/>
              <w:left w:val="single" w:sz="4" w:space="0" w:color="auto"/>
              <w:bottom w:val="single" w:sz="4" w:space="0" w:color="auto"/>
              <w:right w:val="single" w:sz="4" w:space="0" w:color="auto"/>
            </w:tcBorders>
            <w:hideMark/>
          </w:tcPr>
          <w:p w14:paraId="20EA13B8" w14:textId="6A1E06DD"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2020</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4F032D06" w14:textId="470503B9"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2021</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47E30BFB" w14:textId="3270D846"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2022</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6C4F7CFD" w14:textId="78ECB9FF"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2023.</w:t>
            </w:r>
          </w:p>
        </w:tc>
        <w:tc>
          <w:tcPr>
            <w:tcW w:w="993" w:type="dxa"/>
            <w:tcBorders>
              <w:top w:val="single" w:sz="4" w:space="0" w:color="auto"/>
              <w:left w:val="single" w:sz="4" w:space="0" w:color="auto"/>
              <w:bottom w:val="single" w:sz="4" w:space="0" w:color="auto"/>
              <w:right w:val="single" w:sz="4" w:space="0" w:color="auto"/>
            </w:tcBorders>
          </w:tcPr>
          <w:p w14:paraId="407AE9D3" w14:textId="54F5E093"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2024</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91D7E" w14:textId="3A15127C"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2025</w:t>
            </w:r>
            <w:r w:rsidRPr="002A50B3">
              <w:rPr>
                <w:rFonts w:ascii="HRTimes" w:hAnsi="HRTimes"/>
                <w:sz w:val="18"/>
                <w:szCs w:val="18"/>
                <w:lang w:val="en-US"/>
              </w:rPr>
              <w:t>.</w:t>
            </w:r>
          </w:p>
        </w:tc>
      </w:tr>
      <w:tr w:rsidR="00E953B2" w14:paraId="69DE8B46" w14:textId="77777777" w:rsidTr="005B3AD2">
        <w:tc>
          <w:tcPr>
            <w:tcW w:w="4052" w:type="dxa"/>
            <w:tcBorders>
              <w:top w:val="single" w:sz="4" w:space="0" w:color="auto"/>
              <w:left w:val="single" w:sz="4" w:space="0" w:color="auto"/>
              <w:bottom w:val="single" w:sz="4" w:space="0" w:color="auto"/>
              <w:right w:val="single" w:sz="4" w:space="0" w:color="auto"/>
            </w:tcBorders>
            <w:hideMark/>
          </w:tcPr>
          <w:p w14:paraId="3024BACE" w14:textId="77777777" w:rsidR="00E953B2" w:rsidRPr="00A02342" w:rsidRDefault="00E953B2" w:rsidP="005B3AD2">
            <w:pPr>
              <w:spacing w:after="0"/>
              <w:rPr>
                <w:sz w:val="18"/>
                <w:szCs w:val="18"/>
                <w:lang w:val="en-US"/>
              </w:rPr>
            </w:pPr>
            <w:r w:rsidRPr="009D4056">
              <w:rPr>
                <w:rFonts w:cstheme="minorHAnsi"/>
                <w:b/>
                <w:i/>
                <w:sz w:val="18"/>
                <w:szCs w:val="18"/>
                <w:lang w:val="en-US"/>
              </w:rPr>
              <w:t>10 11 10</w:t>
            </w:r>
            <w:r w:rsidRPr="00386AEA">
              <w:rPr>
                <w:rFonts w:ascii="HRTimes" w:hAnsi="HRTimes"/>
                <w:sz w:val="18"/>
                <w:szCs w:val="18"/>
                <w:lang w:val="en-US"/>
              </w:rPr>
              <w:t xml:space="preserve"> </w:t>
            </w:r>
            <w:r w:rsidRPr="00386AEA">
              <w:rPr>
                <w:sz w:val="18"/>
                <w:szCs w:val="18"/>
                <w:lang w:val="en-US"/>
              </w:rPr>
              <w:t>otpad od pr</w:t>
            </w:r>
            <w:r>
              <w:rPr>
                <w:sz w:val="18"/>
                <w:szCs w:val="18"/>
                <w:lang w:val="en-US"/>
              </w:rPr>
              <w:t xml:space="preserve">ipreme mješavine prije    termičke </w:t>
            </w:r>
            <w:r w:rsidRPr="00386AEA">
              <w:rPr>
                <w:sz w:val="18"/>
                <w:szCs w:val="18"/>
                <w:lang w:val="en-US"/>
              </w:rPr>
              <w:t>obrade, koji nije naveden pod 10 11 09 *</w:t>
            </w:r>
          </w:p>
        </w:tc>
        <w:tc>
          <w:tcPr>
            <w:tcW w:w="1018" w:type="dxa"/>
            <w:tcBorders>
              <w:top w:val="single" w:sz="4" w:space="0" w:color="auto"/>
              <w:left w:val="single" w:sz="4" w:space="0" w:color="auto"/>
              <w:bottom w:val="single" w:sz="4" w:space="0" w:color="auto"/>
              <w:right w:val="single" w:sz="4" w:space="0" w:color="auto"/>
            </w:tcBorders>
          </w:tcPr>
          <w:p w14:paraId="0C1F3F11"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5C31491"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47F8CAA7"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E83498D"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7DA97ABD"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6A0AA" w14:textId="77777777" w:rsidR="00E953B2" w:rsidRPr="002A50B3" w:rsidRDefault="00E953B2" w:rsidP="005B3AD2">
            <w:pPr>
              <w:spacing w:after="0"/>
              <w:jc w:val="right"/>
              <w:rPr>
                <w:rFonts w:ascii="HRTimes" w:hAnsi="HRTimes"/>
                <w:sz w:val="18"/>
                <w:szCs w:val="18"/>
                <w:lang w:val="en-US"/>
              </w:rPr>
            </w:pPr>
          </w:p>
        </w:tc>
      </w:tr>
      <w:tr w:rsidR="00E953B2" w14:paraId="7E5737C2" w14:textId="77777777" w:rsidTr="005B3AD2">
        <w:tc>
          <w:tcPr>
            <w:tcW w:w="4052" w:type="dxa"/>
            <w:tcBorders>
              <w:top w:val="single" w:sz="4" w:space="0" w:color="auto"/>
              <w:left w:val="single" w:sz="4" w:space="0" w:color="auto"/>
              <w:bottom w:val="single" w:sz="4" w:space="0" w:color="auto"/>
              <w:right w:val="single" w:sz="4" w:space="0" w:color="auto"/>
            </w:tcBorders>
            <w:hideMark/>
          </w:tcPr>
          <w:p w14:paraId="1991DD64"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19 08 01</w:t>
            </w:r>
            <w:r w:rsidRPr="00386AEA">
              <w:rPr>
                <w:rFonts w:eastAsia="Calibri"/>
                <w:sz w:val="18"/>
                <w:szCs w:val="18"/>
              </w:rPr>
              <w:t xml:space="preserve">  ostaci na sitima i grabljama</w:t>
            </w:r>
          </w:p>
        </w:tc>
        <w:tc>
          <w:tcPr>
            <w:tcW w:w="1018" w:type="dxa"/>
            <w:tcBorders>
              <w:top w:val="single" w:sz="4" w:space="0" w:color="auto"/>
              <w:left w:val="single" w:sz="4" w:space="0" w:color="auto"/>
              <w:bottom w:val="single" w:sz="4" w:space="0" w:color="auto"/>
              <w:right w:val="single" w:sz="4" w:space="0" w:color="auto"/>
            </w:tcBorders>
          </w:tcPr>
          <w:p w14:paraId="0BE6FA75"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372305AA"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559D1636"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669EC17"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2892D2FF"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553A9" w14:textId="77777777" w:rsidR="00E953B2" w:rsidRPr="002A50B3" w:rsidRDefault="00E953B2" w:rsidP="005B3AD2">
            <w:pPr>
              <w:spacing w:after="0"/>
              <w:jc w:val="right"/>
              <w:rPr>
                <w:rFonts w:ascii="HRTimes" w:hAnsi="HRTimes"/>
                <w:sz w:val="18"/>
                <w:szCs w:val="18"/>
                <w:lang w:val="en-US"/>
              </w:rPr>
            </w:pPr>
          </w:p>
        </w:tc>
      </w:tr>
      <w:tr w:rsidR="00E953B2" w14:paraId="33900633" w14:textId="77777777" w:rsidTr="005B3AD2">
        <w:tc>
          <w:tcPr>
            <w:tcW w:w="4052" w:type="dxa"/>
            <w:tcBorders>
              <w:top w:val="single" w:sz="4" w:space="0" w:color="auto"/>
              <w:left w:val="single" w:sz="4" w:space="0" w:color="auto"/>
              <w:bottom w:val="single" w:sz="4" w:space="0" w:color="auto"/>
              <w:right w:val="single" w:sz="4" w:space="0" w:color="auto"/>
            </w:tcBorders>
            <w:hideMark/>
          </w:tcPr>
          <w:p w14:paraId="7303049C"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19 08 05 </w:t>
            </w:r>
            <w:r w:rsidRPr="00386AEA">
              <w:rPr>
                <w:rFonts w:eastAsia="Calibri"/>
                <w:sz w:val="18"/>
                <w:szCs w:val="18"/>
              </w:rPr>
              <w:t xml:space="preserve"> muljevi od obrade urbanih otpadnih voda</w:t>
            </w:r>
          </w:p>
        </w:tc>
        <w:tc>
          <w:tcPr>
            <w:tcW w:w="1018" w:type="dxa"/>
            <w:tcBorders>
              <w:top w:val="single" w:sz="4" w:space="0" w:color="auto"/>
              <w:left w:val="single" w:sz="4" w:space="0" w:color="auto"/>
              <w:bottom w:val="single" w:sz="4" w:space="0" w:color="auto"/>
              <w:right w:val="single" w:sz="4" w:space="0" w:color="auto"/>
            </w:tcBorders>
            <w:hideMark/>
          </w:tcPr>
          <w:p w14:paraId="55D4CDAE" w14:textId="0146C5AC"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14:paraId="5FE37389" w14:textId="67D0204C"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33D43B1E" w14:textId="1B8DE6AB"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6FECBA66" w14:textId="2DD6E425" w:rsidR="00E953B2" w:rsidRPr="002A50B3" w:rsidRDefault="00E953B2" w:rsidP="005B3AD2">
            <w:pPr>
              <w:spacing w:after="0"/>
              <w:jc w:val="right"/>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7B7C65A"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148BC" w14:textId="77777777" w:rsidR="00E953B2" w:rsidRPr="002A50B3" w:rsidRDefault="00E953B2" w:rsidP="005B3AD2">
            <w:pPr>
              <w:spacing w:after="0"/>
              <w:jc w:val="right"/>
              <w:rPr>
                <w:rFonts w:ascii="Times New Roman" w:hAnsi="Times New Roman"/>
                <w:sz w:val="18"/>
                <w:szCs w:val="18"/>
              </w:rPr>
            </w:pPr>
          </w:p>
        </w:tc>
      </w:tr>
      <w:tr w:rsidR="00E953B2" w14:paraId="1065DE46" w14:textId="77777777" w:rsidTr="005B3AD2">
        <w:tc>
          <w:tcPr>
            <w:tcW w:w="4052" w:type="dxa"/>
            <w:tcBorders>
              <w:top w:val="single" w:sz="4" w:space="0" w:color="auto"/>
              <w:left w:val="single" w:sz="4" w:space="0" w:color="auto"/>
              <w:bottom w:val="single" w:sz="4" w:space="0" w:color="auto"/>
              <w:right w:val="single" w:sz="4" w:space="0" w:color="auto"/>
            </w:tcBorders>
            <w:hideMark/>
          </w:tcPr>
          <w:p w14:paraId="374AAB51"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19 08 12 </w:t>
            </w:r>
            <w:r w:rsidRPr="00386AEA">
              <w:rPr>
                <w:rFonts w:eastAsia="Calibri"/>
                <w:sz w:val="18"/>
                <w:szCs w:val="18"/>
              </w:rPr>
              <w:t xml:space="preserve"> muljevi iz biološke obrade industrijskih</w:t>
            </w:r>
            <w:r>
              <w:rPr>
                <w:rFonts w:ascii="HRTimes" w:hAnsi="HRTimes"/>
                <w:sz w:val="18"/>
                <w:szCs w:val="18"/>
                <w:lang w:val="en-US"/>
              </w:rPr>
              <w:t xml:space="preserve"> </w:t>
            </w:r>
            <w:r w:rsidRPr="00386AEA">
              <w:rPr>
                <w:rFonts w:eastAsia="Calibri"/>
                <w:sz w:val="18"/>
                <w:szCs w:val="18"/>
              </w:rPr>
              <w:t>otpadnih voda, koji nisu navedeni pod 19 08 11</w:t>
            </w:r>
          </w:p>
        </w:tc>
        <w:tc>
          <w:tcPr>
            <w:tcW w:w="1018" w:type="dxa"/>
            <w:tcBorders>
              <w:top w:val="single" w:sz="4" w:space="0" w:color="auto"/>
              <w:left w:val="single" w:sz="4" w:space="0" w:color="auto"/>
              <w:bottom w:val="single" w:sz="4" w:space="0" w:color="auto"/>
              <w:right w:val="single" w:sz="4" w:space="0" w:color="auto"/>
            </w:tcBorders>
          </w:tcPr>
          <w:p w14:paraId="469B25A1"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48FF7E36"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C99A69A"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7D991245"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745EE756"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DBB43" w14:textId="77777777" w:rsidR="00E953B2" w:rsidRPr="002A50B3" w:rsidRDefault="00E953B2" w:rsidP="005B3AD2">
            <w:pPr>
              <w:spacing w:after="0"/>
              <w:jc w:val="right"/>
              <w:rPr>
                <w:rFonts w:ascii="HRTimes" w:hAnsi="HRTimes"/>
                <w:sz w:val="18"/>
                <w:szCs w:val="18"/>
                <w:lang w:val="en-US"/>
              </w:rPr>
            </w:pPr>
          </w:p>
        </w:tc>
      </w:tr>
      <w:tr w:rsidR="00E953B2" w14:paraId="060BAB1A" w14:textId="77777777" w:rsidTr="005B3AD2">
        <w:tc>
          <w:tcPr>
            <w:tcW w:w="4052" w:type="dxa"/>
            <w:tcBorders>
              <w:top w:val="single" w:sz="4" w:space="0" w:color="auto"/>
              <w:left w:val="single" w:sz="4" w:space="0" w:color="auto"/>
              <w:bottom w:val="single" w:sz="4" w:space="0" w:color="auto"/>
              <w:right w:val="single" w:sz="4" w:space="0" w:color="auto"/>
            </w:tcBorders>
            <w:hideMark/>
          </w:tcPr>
          <w:p w14:paraId="2F0CCA52"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19 12 12</w:t>
            </w:r>
            <w:r w:rsidRPr="00386AEA">
              <w:rPr>
                <w:rFonts w:eastAsia="Calibri"/>
                <w:sz w:val="18"/>
                <w:szCs w:val="18"/>
              </w:rPr>
              <w:t xml:space="preserve">  ostali</w:t>
            </w:r>
            <w:r>
              <w:rPr>
                <w:rFonts w:eastAsia="Calibri"/>
                <w:sz w:val="18"/>
                <w:szCs w:val="18"/>
              </w:rPr>
              <w:t xml:space="preserve"> otpad (uključujući  mješavine materijala</w:t>
            </w:r>
            <w:r w:rsidRPr="00386AEA">
              <w:rPr>
                <w:rFonts w:eastAsia="Calibri"/>
                <w:sz w:val="18"/>
                <w:szCs w:val="18"/>
              </w:rPr>
              <w:t>) od mehaničke obrade otpada, koji nije naveden pod 19 12 11</w:t>
            </w:r>
          </w:p>
        </w:tc>
        <w:tc>
          <w:tcPr>
            <w:tcW w:w="1018" w:type="dxa"/>
            <w:tcBorders>
              <w:top w:val="single" w:sz="4" w:space="0" w:color="auto"/>
              <w:left w:val="single" w:sz="4" w:space="0" w:color="auto"/>
              <w:bottom w:val="single" w:sz="4" w:space="0" w:color="auto"/>
              <w:right w:val="single" w:sz="4" w:space="0" w:color="auto"/>
            </w:tcBorders>
          </w:tcPr>
          <w:p w14:paraId="18BA69AF"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42751366"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0760C12"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6BB9C41C"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50A56181"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A6B1A" w14:textId="77777777" w:rsidR="00E953B2" w:rsidRPr="002A50B3" w:rsidRDefault="00E953B2" w:rsidP="005B3AD2">
            <w:pPr>
              <w:spacing w:after="0"/>
              <w:jc w:val="right"/>
              <w:rPr>
                <w:rFonts w:ascii="HRTimes" w:hAnsi="HRTimes"/>
                <w:sz w:val="18"/>
                <w:szCs w:val="18"/>
                <w:lang w:val="en-US"/>
              </w:rPr>
            </w:pPr>
          </w:p>
        </w:tc>
      </w:tr>
      <w:tr w:rsidR="00E953B2" w14:paraId="31BB2B80" w14:textId="77777777" w:rsidTr="005B3AD2">
        <w:tc>
          <w:tcPr>
            <w:tcW w:w="4052" w:type="dxa"/>
            <w:tcBorders>
              <w:top w:val="single" w:sz="4" w:space="0" w:color="auto"/>
              <w:left w:val="single" w:sz="4" w:space="0" w:color="auto"/>
              <w:bottom w:val="single" w:sz="4" w:space="0" w:color="auto"/>
              <w:right w:val="single" w:sz="4" w:space="0" w:color="auto"/>
            </w:tcBorders>
            <w:hideMark/>
          </w:tcPr>
          <w:p w14:paraId="08AFB23B"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20 01 38 </w:t>
            </w:r>
            <w:r w:rsidRPr="00386AEA">
              <w:rPr>
                <w:rFonts w:eastAsia="Calibri"/>
                <w:sz w:val="18"/>
                <w:szCs w:val="18"/>
              </w:rPr>
              <w:t xml:space="preserve"> drvo koje nije navedeno pod 20 01 37</w:t>
            </w:r>
          </w:p>
        </w:tc>
        <w:tc>
          <w:tcPr>
            <w:tcW w:w="1018" w:type="dxa"/>
            <w:tcBorders>
              <w:top w:val="single" w:sz="4" w:space="0" w:color="auto"/>
              <w:left w:val="single" w:sz="4" w:space="0" w:color="auto"/>
              <w:bottom w:val="single" w:sz="4" w:space="0" w:color="auto"/>
              <w:right w:val="single" w:sz="4" w:space="0" w:color="auto"/>
            </w:tcBorders>
          </w:tcPr>
          <w:p w14:paraId="5755343C"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7AC1C17A"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762863CC"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6897A54"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6326ADAC"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1926C" w14:textId="77777777" w:rsidR="00E953B2" w:rsidRPr="002A50B3" w:rsidRDefault="00E953B2" w:rsidP="005B3AD2">
            <w:pPr>
              <w:spacing w:after="0"/>
              <w:jc w:val="right"/>
              <w:rPr>
                <w:rFonts w:ascii="HRTimes" w:hAnsi="HRTimes"/>
                <w:sz w:val="18"/>
                <w:szCs w:val="18"/>
                <w:lang w:val="en-US"/>
              </w:rPr>
            </w:pPr>
          </w:p>
        </w:tc>
      </w:tr>
      <w:tr w:rsidR="00E953B2" w14:paraId="4A17B05F" w14:textId="77777777" w:rsidTr="005B3AD2">
        <w:tc>
          <w:tcPr>
            <w:tcW w:w="4052" w:type="dxa"/>
            <w:tcBorders>
              <w:top w:val="single" w:sz="4" w:space="0" w:color="auto"/>
              <w:left w:val="single" w:sz="4" w:space="0" w:color="auto"/>
              <w:bottom w:val="nil"/>
              <w:right w:val="single" w:sz="4" w:space="0" w:color="auto"/>
            </w:tcBorders>
            <w:shd w:val="clear" w:color="auto" w:fill="FFFFFF"/>
            <w:hideMark/>
          </w:tcPr>
          <w:p w14:paraId="7480A769"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20 02 01</w:t>
            </w:r>
            <w:r w:rsidRPr="00386AEA">
              <w:rPr>
                <w:rFonts w:eastAsia="Calibri"/>
                <w:sz w:val="18"/>
                <w:szCs w:val="18"/>
              </w:rPr>
              <w:t xml:space="preserve">  biorazgradivi otpad  - sa groblja</w:t>
            </w:r>
          </w:p>
        </w:tc>
        <w:tc>
          <w:tcPr>
            <w:tcW w:w="1018" w:type="dxa"/>
            <w:tcBorders>
              <w:top w:val="single" w:sz="4" w:space="0" w:color="auto"/>
              <w:left w:val="single" w:sz="4" w:space="0" w:color="auto"/>
              <w:bottom w:val="single" w:sz="4" w:space="0" w:color="auto"/>
              <w:right w:val="single" w:sz="4" w:space="0" w:color="auto"/>
            </w:tcBorders>
            <w:shd w:val="clear" w:color="auto" w:fill="FFFFFF"/>
            <w:hideMark/>
          </w:tcPr>
          <w:p w14:paraId="06A36627" w14:textId="6B9AB348"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40,50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5929526" w14:textId="3A83A64E"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48,00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370A860" w14:textId="12E6B939"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42,00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3F82EFC" w14:textId="4F50F183"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32,25</w:t>
            </w:r>
          </w:p>
        </w:tc>
        <w:tc>
          <w:tcPr>
            <w:tcW w:w="993" w:type="dxa"/>
            <w:tcBorders>
              <w:top w:val="single" w:sz="4" w:space="0" w:color="auto"/>
              <w:left w:val="single" w:sz="4" w:space="0" w:color="auto"/>
              <w:bottom w:val="single" w:sz="4" w:space="0" w:color="auto"/>
              <w:right w:val="single" w:sz="4" w:space="0" w:color="auto"/>
            </w:tcBorders>
          </w:tcPr>
          <w:p w14:paraId="532F57A8" w14:textId="1EBD601C"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28,50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2A744" w14:textId="23587E95"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35,25</w:t>
            </w:r>
            <w:r w:rsidR="00E953B2">
              <w:rPr>
                <w:rFonts w:ascii="Times New Roman" w:hAnsi="Times New Roman"/>
                <w:sz w:val="18"/>
                <w:szCs w:val="18"/>
              </w:rPr>
              <w:t xml:space="preserve">    </w:t>
            </w:r>
          </w:p>
        </w:tc>
      </w:tr>
      <w:tr w:rsidR="00E953B2" w14:paraId="700B2029" w14:textId="77777777" w:rsidTr="005B3AD2">
        <w:tc>
          <w:tcPr>
            <w:tcW w:w="4052" w:type="dxa"/>
            <w:tcBorders>
              <w:top w:val="single" w:sz="4" w:space="0" w:color="auto"/>
              <w:left w:val="single" w:sz="4" w:space="0" w:color="auto"/>
              <w:bottom w:val="single" w:sz="4" w:space="0" w:color="auto"/>
              <w:right w:val="single" w:sz="4" w:space="0" w:color="auto"/>
            </w:tcBorders>
            <w:hideMark/>
          </w:tcPr>
          <w:p w14:paraId="09D61018"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20 02 02</w:t>
            </w:r>
            <w:r w:rsidRPr="00386AEA">
              <w:rPr>
                <w:rFonts w:eastAsia="Calibri"/>
                <w:sz w:val="18"/>
                <w:szCs w:val="18"/>
              </w:rPr>
              <w:t xml:space="preserve"> zemlja i kamenje</w:t>
            </w:r>
          </w:p>
        </w:tc>
        <w:tc>
          <w:tcPr>
            <w:tcW w:w="1018" w:type="dxa"/>
            <w:tcBorders>
              <w:top w:val="single" w:sz="4" w:space="0" w:color="auto"/>
              <w:left w:val="single" w:sz="4" w:space="0" w:color="auto"/>
              <w:bottom w:val="single" w:sz="4" w:space="0" w:color="auto"/>
              <w:right w:val="single" w:sz="4" w:space="0" w:color="auto"/>
            </w:tcBorders>
          </w:tcPr>
          <w:p w14:paraId="74342B8D"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1077C154"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5D4065CB" w14:textId="621CE02C"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4,50</w:t>
            </w:r>
          </w:p>
        </w:tc>
        <w:tc>
          <w:tcPr>
            <w:tcW w:w="992" w:type="dxa"/>
            <w:tcBorders>
              <w:top w:val="single" w:sz="4" w:space="0" w:color="auto"/>
              <w:left w:val="single" w:sz="4" w:space="0" w:color="auto"/>
              <w:bottom w:val="single" w:sz="4" w:space="0" w:color="auto"/>
              <w:right w:val="single" w:sz="4" w:space="0" w:color="auto"/>
            </w:tcBorders>
          </w:tcPr>
          <w:p w14:paraId="0A8DF205" w14:textId="4E8FB781"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3" w:type="dxa"/>
            <w:tcBorders>
              <w:top w:val="single" w:sz="4" w:space="0" w:color="auto"/>
              <w:left w:val="single" w:sz="4" w:space="0" w:color="auto"/>
              <w:bottom w:val="single" w:sz="4" w:space="0" w:color="auto"/>
              <w:right w:val="single" w:sz="4" w:space="0" w:color="auto"/>
            </w:tcBorders>
          </w:tcPr>
          <w:p w14:paraId="028A520F" w14:textId="0F8145D9"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AAB52"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0EAAFB22" w14:textId="77777777" w:rsidTr="005B3AD2">
        <w:tc>
          <w:tcPr>
            <w:tcW w:w="4052" w:type="dxa"/>
            <w:tcBorders>
              <w:top w:val="single" w:sz="4" w:space="0" w:color="auto"/>
              <w:left w:val="single" w:sz="4" w:space="0" w:color="auto"/>
              <w:bottom w:val="single" w:sz="4" w:space="0" w:color="auto"/>
              <w:right w:val="single" w:sz="4" w:space="0" w:color="auto"/>
            </w:tcBorders>
            <w:hideMark/>
          </w:tcPr>
          <w:p w14:paraId="75DDBEA6"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20 02 03 </w:t>
            </w:r>
            <w:r w:rsidRPr="00386AEA">
              <w:rPr>
                <w:rFonts w:eastAsia="Calibri"/>
                <w:sz w:val="18"/>
                <w:szCs w:val="18"/>
              </w:rPr>
              <w:t>ostali otpad koji nije biorazgradiv</w:t>
            </w:r>
          </w:p>
        </w:tc>
        <w:tc>
          <w:tcPr>
            <w:tcW w:w="1018" w:type="dxa"/>
            <w:tcBorders>
              <w:top w:val="single" w:sz="4" w:space="0" w:color="auto"/>
              <w:left w:val="single" w:sz="4" w:space="0" w:color="auto"/>
              <w:bottom w:val="single" w:sz="4" w:space="0" w:color="auto"/>
              <w:right w:val="single" w:sz="4" w:space="0" w:color="auto"/>
            </w:tcBorders>
          </w:tcPr>
          <w:p w14:paraId="56E7ECF3"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1A7A0FDB"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57BEF569"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53D9A778"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5FFA76C4"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B24AE" w14:textId="77777777" w:rsidR="00E953B2" w:rsidRPr="002A50B3" w:rsidRDefault="00E953B2" w:rsidP="005B3AD2">
            <w:pPr>
              <w:spacing w:after="0"/>
              <w:jc w:val="right"/>
              <w:rPr>
                <w:rFonts w:ascii="HRTimes" w:hAnsi="HRTimes"/>
                <w:sz w:val="18"/>
                <w:szCs w:val="18"/>
                <w:lang w:val="en-US"/>
              </w:rPr>
            </w:pPr>
          </w:p>
        </w:tc>
      </w:tr>
      <w:tr w:rsidR="00E953B2" w14:paraId="5C537BA5" w14:textId="77777777" w:rsidTr="005B3AD2">
        <w:tc>
          <w:tcPr>
            <w:tcW w:w="4052" w:type="dxa"/>
            <w:tcBorders>
              <w:top w:val="single" w:sz="4" w:space="0" w:color="auto"/>
              <w:left w:val="single" w:sz="4" w:space="0" w:color="auto"/>
              <w:bottom w:val="nil"/>
              <w:right w:val="single" w:sz="4" w:space="0" w:color="auto"/>
            </w:tcBorders>
            <w:shd w:val="clear" w:color="auto" w:fill="FFFFFF"/>
            <w:hideMark/>
          </w:tcPr>
          <w:p w14:paraId="50710B9C" w14:textId="77777777" w:rsidR="00E953B2" w:rsidRPr="00386AEA" w:rsidRDefault="00E953B2" w:rsidP="005B3AD2">
            <w:pPr>
              <w:spacing w:after="0"/>
              <w:rPr>
                <w:rFonts w:ascii="HRTimes" w:hAnsi="HRTimes"/>
                <w:b/>
                <w:i/>
                <w:sz w:val="18"/>
                <w:szCs w:val="18"/>
                <w:lang w:val="en-US"/>
              </w:rPr>
            </w:pPr>
            <w:r w:rsidRPr="00386AEA">
              <w:rPr>
                <w:rFonts w:eastAsia="Calibri"/>
                <w:b/>
                <w:i/>
                <w:sz w:val="18"/>
                <w:szCs w:val="18"/>
              </w:rPr>
              <w:t xml:space="preserve">20 03 01 </w:t>
            </w:r>
            <w:r w:rsidRPr="00386AEA">
              <w:rPr>
                <w:rFonts w:eastAsia="Calibri"/>
                <w:sz w:val="18"/>
                <w:szCs w:val="18"/>
              </w:rPr>
              <w:t xml:space="preserve">miješani komunalni otpad </w:t>
            </w:r>
          </w:p>
        </w:tc>
        <w:tc>
          <w:tcPr>
            <w:tcW w:w="1018" w:type="dxa"/>
            <w:tcBorders>
              <w:top w:val="single" w:sz="4" w:space="0" w:color="auto"/>
              <w:left w:val="single" w:sz="4" w:space="0" w:color="auto"/>
              <w:bottom w:val="single" w:sz="4" w:space="0" w:color="auto"/>
              <w:right w:val="single" w:sz="4" w:space="0" w:color="auto"/>
            </w:tcBorders>
            <w:shd w:val="clear" w:color="auto" w:fill="FFFFFF"/>
            <w:hideMark/>
          </w:tcPr>
          <w:p w14:paraId="1BD74BB9" w14:textId="4B2BCC01"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1246,23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D80A8D6" w14:textId="6D5F3674"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1422,71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BD9EF29" w14:textId="6C044513"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769,16</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2B8D46F" w14:textId="3B2021E2"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529,58</w:t>
            </w:r>
          </w:p>
        </w:tc>
        <w:tc>
          <w:tcPr>
            <w:tcW w:w="993" w:type="dxa"/>
            <w:tcBorders>
              <w:top w:val="single" w:sz="4" w:space="0" w:color="auto"/>
              <w:left w:val="single" w:sz="4" w:space="0" w:color="auto"/>
              <w:bottom w:val="single" w:sz="4" w:space="0" w:color="auto"/>
              <w:right w:val="single" w:sz="4" w:space="0" w:color="auto"/>
            </w:tcBorders>
          </w:tcPr>
          <w:p w14:paraId="77BA664F" w14:textId="2E858C3E"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501,89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3E98C" w14:textId="19059940"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464,72</w:t>
            </w:r>
            <w:r w:rsidR="00E953B2">
              <w:rPr>
                <w:rFonts w:ascii="Times New Roman" w:hAnsi="Times New Roman"/>
                <w:sz w:val="18"/>
                <w:szCs w:val="18"/>
              </w:rPr>
              <w:t xml:space="preserve">   </w:t>
            </w:r>
          </w:p>
        </w:tc>
      </w:tr>
      <w:tr w:rsidR="00E953B2" w14:paraId="70255B7A" w14:textId="77777777" w:rsidTr="005B3AD2">
        <w:tc>
          <w:tcPr>
            <w:tcW w:w="4052" w:type="dxa"/>
            <w:tcBorders>
              <w:top w:val="single" w:sz="4" w:space="0" w:color="auto"/>
              <w:left w:val="single" w:sz="4" w:space="0" w:color="auto"/>
              <w:bottom w:val="single" w:sz="4" w:space="0" w:color="auto"/>
              <w:right w:val="single" w:sz="4" w:space="0" w:color="auto"/>
            </w:tcBorders>
            <w:hideMark/>
          </w:tcPr>
          <w:p w14:paraId="09BB5657"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20 03 07 </w:t>
            </w:r>
            <w:r w:rsidRPr="00386AEA">
              <w:rPr>
                <w:rFonts w:eastAsia="Calibri"/>
                <w:sz w:val="18"/>
                <w:szCs w:val="18"/>
              </w:rPr>
              <w:t>glomazni otpad</w:t>
            </w:r>
          </w:p>
        </w:tc>
        <w:tc>
          <w:tcPr>
            <w:tcW w:w="1018" w:type="dxa"/>
            <w:tcBorders>
              <w:top w:val="single" w:sz="4" w:space="0" w:color="auto"/>
              <w:left w:val="single" w:sz="4" w:space="0" w:color="auto"/>
              <w:bottom w:val="single" w:sz="4" w:space="0" w:color="auto"/>
              <w:right w:val="single" w:sz="4" w:space="0" w:color="auto"/>
            </w:tcBorders>
          </w:tcPr>
          <w:p w14:paraId="72EC0292" w14:textId="4A08F74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87,01</w:t>
            </w:r>
          </w:p>
        </w:tc>
        <w:tc>
          <w:tcPr>
            <w:tcW w:w="992" w:type="dxa"/>
            <w:tcBorders>
              <w:top w:val="single" w:sz="4" w:space="0" w:color="auto"/>
              <w:left w:val="single" w:sz="4" w:space="0" w:color="auto"/>
              <w:bottom w:val="single" w:sz="4" w:space="0" w:color="auto"/>
              <w:right w:val="single" w:sz="4" w:space="0" w:color="auto"/>
            </w:tcBorders>
          </w:tcPr>
          <w:p w14:paraId="632B995E" w14:textId="59049111"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95,08</w:t>
            </w:r>
          </w:p>
        </w:tc>
        <w:tc>
          <w:tcPr>
            <w:tcW w:w="992" w:type="dxa"/>
            <w:tcBorders>
              <w:top w:val="single" w:sz="4" w:space="0" w:color="auto"/>
              <w:left w:val="single" w:sz="4" w:space="0" w:color="auto"/>
              <w:bottom w:val="single" w:sz="4" w:space="0" w:color="auto"/>
              <w:right w:val="single" w:sz="4" w:space="0" w:color="auto"/>
            </w:tcBorders>
            <w:hideMark/>
          </w:tcPr>
          <w:p w14:paraId="1AA78E95" w14:textId="2A63DE06"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62,065</w:t>
            </w:r>
          </w:p>
        </w:tc>
        <w:tc>
          <w:tcPr>
            <w:tcW w:w="992" w:type="dxa"/>
            <w:tcBorders>
              <w:top w:val="single" w:sz="4" w:space="0" w:color="auto"/>
              <w:left w:val="single" w:sz="4" w:space="0" w:color="auto"/>
              <w:bottom w:val="single" w:sz="4" w:space="0" w:color="auto"/>
              <w:right w:val="single" w:sz="4" w:space="0" w:color="auto"/>
            </w:tcBorders>
            <w:hideMark/>
          </w:tcPr>
          <w:p w14:paraId="29159F08" w14:textId="1E1DE807"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123,346</w:t>
            </w:r>
          </w:p>
        </w:tc>
        <w:tc>
          <w:tcPr>
            <w:tcW w:w="993" w:type="dxa"/>
            <w:tcBorders>
              <w:top w:val="single" w:sz="4" w:space="0" w:color="auto"/>
              <w:left w:val="single" w:sz="4" w:space="0" w:color="auto"/>
              <w:bottom w:val="single" w:sz="4" w:space="0" w:color="auto"/>
              <w:right w:val="single" w:sz="4" w:space="0" w:color="auto"/>
            </w:tcBorders>
          </w:tcPr>
          <w:p w14:paraId="3D82B286" w14:textId="4BC27451"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107,046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07967F" w14:textId="5B04B8CA"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100,833</w:t>
            </w:r>
            <w:r w:rsidR="00E953B2">
              <w:rPr>
                <w:rFonts w:ascii="Times New Roman" w:hAnsi="Times New Roman"/>
                <w:sz w:val="18"/>
                <w:szCs w:val="18"/>
              </w:rPr>
              <w:t xml:space="preserve">   </w:t>
            </w:r>
          </w:p>
        </w:tc>
      </w:tr>
      <w:tr w:rsidR="00E953B2" w14:paraId="62D4B517" w14:textId="77777777" w:rsidTr="005B3AD2">
        <w:tc>
          <w:tcPr>
            <w:tcW w:w="4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335340" w14:textId="77777777" w:rsidR="00E953B2" w:rsidRDefault="00E953B2" w:rsidP="005B3AD2">
            <w:pPr>
              <w:spacing w:after="0"/>
              <w:rPr>
                <w:rFonts w:ascii="HRTimes" w:eastAsia="Calibri" w:hAnsi="HRTimes"/>
                <w:b/>
                <w:i/>
                <w:sz w:val="20"/>
                <w:szCs w:val="20"/>
                <w:lang w:val="en-US"/>
              </w:rPr>
            </w:pPr>
            <w:r>
              <w:rPr>
                <w:rFonts w:eastAsia="Calibri"/>
                <w:b/>
                <w:i/>
                <w:sz w:val="20"/>
                <w:szCs w:val="20"/>
              </w:rPr>
              <w:t>Ukupna količina otpada ( tona )</w:t>
            </w:r>
          </w:p>
        </w:tc>
        <w:tc>
          <w:tcPr>
            <w:tcW w:w="1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0DA8E0" w14:textId="3E49938D" w:rsidR="00E953B2" w:rsidRPr="002A50B3" w:rsidRDefault="00E953B2" w:rsidP="005B3AD2">
            <w:pPr>
              <w:spacing w:after="0"/>
              <w:jc w:val="right"/>
              <w:rPr>
                <w:rFonts w:ascii="HRTimes" w:hAnsi="HRTimes"/>
                <w:b/>
                <w:sz w:val="18"/>
                <w:szCs w:val="18"/>
                <w:lang w:val="en-US"/>
              </w:rPr>
            </w:pPr>
            <w:r w:rsidRPr="002A50B3">
              <w:rPr>
                <w:rFonts w:ascii="HRTimes" w:hAnsi="HRTimes"/>
                <w:b/>
                <w:sz w:val="18"/>
                <w:szCs w:val="18"/>
                <w:lang w:val="en-US"/>
              </w:rPr>
              <w:t>1.</w:t>
            </w:r>
            <w:r>
              <w:rPr>
                <w:rFonts w:ascii="HRTimes" w:hAnsi="HRTimes"/>
                <w:b/>
                <w:sz w:val="18"/>
                <w:szCs w:val="18"/>
                <w:lang w:val="en-US"/>
              </w:rPr>
              <w:t>373,74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45F0F" w14:textId="6684E209" w:rsidR="00E953B2" w:rsidRPr="002A50B3" w:rsidRDefault="00E953B2" w:rsidP="005B3AD2">
            <w:pPr>
              <w:spacing w:after="0"/>
              <w:jc w:val="right"/>
              <w:rPr>
                <w:rFonts w:ascii="HRTimes" w:hAnsi="HRTimes"/>
                <w:b/>
                <w:sz w:val="18"/>
                <w:szCs w:val="18"/>
                <w:lang w:val="en-US"/>
              </w:rPr>
            </w:pPr>
            <w:r w:rsidRPr="002A50B3">
              <w:rPr>
                <w:rFonts w:ascii="HRTimes" w:hAnsi="HRTimes"/>
                <w:b/>
                <w:sz w:val="18"/>
                <w:szCs w:val="18"/>
                <w:lang w:val="en-US"/>
              </w:rPr>
              <w:t>1.</w:t>
            </w:r>
            <w:r>
              <w:rPr>
                <w:rFonts w:ascii="HRTimes" w:hAnsi="HRTimes"/>
                <w:b/>
                <w:sz w:val="18"/>
                <w:szCs w:val="18"/>
                <w:lang w:val="en-US"/>
              </w:rPr>
              <w:t>565,79</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F9970" w14:textId="46398BF5"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877,725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E5978" w14:textId="2D8F09CB"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685,176</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B2D21" w14:textId="7BAAB28F"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 xml:space="preserve">   637,436</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F3158" w14:textId="1DD455A1" w:rsidR="00E953B2" w:rsidRPr="002A50B3" w:rsidRDefault="00E953B2" w:rsidP="001D1203">
            <w:pPr>
              <w:spacing w:after="0"/>
              <w:jc w:val="center"/>
              <w:rPr>
                <w:rFonts w:ascii="HRTimes" w:hAnsi="HRTimes"/>
                <w:b/>
                <w:sz w:val="18"/>
                <w:szCs w:val="18"/>
                <w:lang w:val="en-US"/>
              </w:rPr>
            </w:pPr>
            <w:r>
              <w:rPr>
                <w:rFonts w:ascii="HRTimes" w:hAnsi="HRTimes"/>
                <w:b/>
                <w:sz w:val="18"/>
                <w:szCs w:val="18"/>
                <w:lang w:val="en-US"/>
              </w:rPr>
              <w:t xml:space="preserve">   </w:t>
            </w:r>
            <w:r w:rsidR="001D1203">
              <w:rPr>
                <w:rFonts w:ascii="HRTimes" w:hAnsi="HRTimes"/>
                <w:b/>
                <w:sz w:val="18"/>
                <w:szCs w:val="18"/>
                <w:lang w:val="en-US"/>
              </w:rPr>
              <w:t>600,803</w:t>
            </w:r>
          </w:p>
        </w:tc>
      </w:tr>
    </w:tbl>
    <w:tbl>
      <w:tblPr>
        <w:tblStyle w:val="Reetkatablice"/>
        <w:tblW w:w="10031" w:type="dxa"/>
        <w:tblLook w:val="04A0" w:firstRow="1" w:lastRow="0" w:firstColumn="1" w:lastColumn="0" w:noHBand="0" w:noVBand="1"/>
      </w:tblPr>
      <w:tblGrid>
        <w:gridCol w:w="10031"/>
      </w:tblGrid>
      <w:tr w:rsidR="005B3AD2" w14:paraId="009F2A67" w14:textId="77777777" w:rsidTr="005B3AD2">
        <w:tc>
          <w:tcPr>
            <w:tcW w:w="10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40F12" w14:textId="77777777" w:rsidR="005B3AD2" w:rsidRPr="00101918" w:rsidRDefault="005B3AD2" w:rsidP="005B3AD2">
            <w:pPr>
              <w:jc w:val="center"/>
              <w:rPr>
                <w:b/>
                <w:sz w:val="24"/>
                <w:szCs w:val="24"/>
              </w:rPr>
            </w:pPr>
            <w:r w:rsidRPr="00101918">
              <w:rPr>
                <w:b/>
                <w:sz w:val="24"/>
                <w:szCs w:val="24"/>
              </w:rPr>
              <w:lastRenderedPageBreak/>
              <w:t>SAKUPLJANJE I PRIPREMA PRIJE OPORABE ILI ZBRINJAVANJE</w:t>
            </w:r>
          </w:p>
          <w:p w14:paraId="0932E59B" w14:textId="77777777" w:rsidR="005B3AD2" w:rsidRPr="00101918" w:rsidRDefault="005B3AD2" w:rsidP="005B3AD2">
            <w:pPr>
              <w:jc w:val="center"/>
              <w:rPr>
                <w:b/>
                <w:sz w:val="24"/>
                <w:szCs w:val="24"/>
              </w:rPr>
            </w:pPr>
            <w:r>
              <w:rPr>
                <w:b/>
                <w:sz w:val="24"/>
                <w:szCs w:val="24"/>
              </w:rPr>
              <w:t xml:space="preserve">NA </w:t>
            </w:r>
            <w:r w:rsidRPr="00101918">
              <w:rPr>
                <w:b/>
                <w:sz w:val="24"/>
                <w:szCs w:val="24"/>
              </w:rPr>
              <w:t>CENTRALNOM SABIRALIŠTU ISKORISTIVOG OTPADA U HUMU NA SUTLI</w:t>
            </w:r>
          </w:p>
        </w:tc>
      </w:tr>
      <w:tr w:rsidR="005B3AD2" w14:paraId="7435787E" w14:textId="77777777" w:rsidTr="005B3AD2">
        <w:tc>
          <w:tcPr>
            <w:tcW w:w="10031" w:type="dxa"/>
            <w:tcBorders>
              <w:top w:val="single" w:sz="4" w:space="0" w:color="auto"/>
              <w:left w:val="single" w:sz="4" w:space="0" w:color="auto"/>
              <w:bottom w:val="single" w:sz="4" w:space="0" w:color="auto"/>
              <w:right w:val="single" w:sz="4" w:space="0" w:color="auto"/>
            </w:tcBorders>
            <w:hideMark/>
          </w:tcPr>
          <w:p w14:paraId="752A62A5" w14:textId="77777777" w:rsidR="005B3AD2" w:rsidRPr="00101918" w:rsidRDefault="005B3AD2" w:rsidP="005B3AD2">
            <w:pPr>
              <w:rPr>
                <w:sz w:val="20"/>
                <w:szCs w:val="20"/>
                <w:lang w:val="en-US"/>
              </w:rPr>
            </w:pPr>
            <w:r>
              <w:rPr>
                <w:sz w:val="20"/>
                <w:szCs w:val="20"/>
                <w:lang w:val="en-US"/>
              </w:rPr>
              <w:t>Rješenje o provjeri okolnosti koje utječu na ostvarivanje prava dodijeljenih Dozvolom za gospodarenje otpadom KLASA: UP/I-351-01/19-01/27</w:t>
            </w:r>
            <w:r w:rsidRPr="00101918">
              <w:rPr>
                <w:sz w:val="20"/>
                <w:szCs w:val="20"/>
                <w:lang w:val="en-US"/>
              </w:rPr>
              <w:t>, UR</w:t>
            </w:r>
            <w:r>
              <w:rPr>
                <w:sz w:val="20"/>
                <w:szCs w:val="20"/>
                <w:lang w:val="en-US"/>
              </w:rPr>
              <w:t>BROJ:2140/01-08-20-15 izdano 27</w:t>
            </w:r>
            <w:r w:rsidRPr="00101918">
              <w:rPr>
                <w:sz w:val="20"/>
                <w:szCs w:val="20"/>
                <w:lang w:val="en-US"/>
              </w:rPr>
              <w:t>.</w:t>
            </w:r>
            <w:r>
              <w:rPr>
                <w:sz w:val="20"/>
                <w:szCs w:val="20"/>
                <w:lang w:val="en-US"/>
              </w:rPr>
              <w:t xml:space="preserve"> veljače  2020</w:t>
            </w:r>
            <w:r w:rsidRPr="00101918">
              <w:rPr>
                <w:sz w:val="20"/>
                <w:szCs w:val="20"/>
                <w:lang w:val="en-US"/>
              </w:rPr>
              <w:t>. od KZŽ – Upravni odjel za prostorno uređenje,</w:t>
            </w:r>
            <w:r>
              <w:rPr>
                <w:sz w:val="20"/>
                <w:szCs w:val="20"/>
                <w:lang w:val="en-US"/>
              </w:rPr>
              <w:t xml:space="preserve"> gradnju </w:t>
            </w:r>
            <w:r w:rsidRPr="00101918">
              <w:rPr>
                <w:sz w:val="20"/>
                <w:szCs w:val="20"/>
                <w:lang w:val="en-US"/>
              </w:rPr>
              <w:t>i zaštitu okoliša</w:t>
            </w:r>
          </w:p>
          <w:p w14:paraId="76173ABE" w14:textId="77777777" w:rsidR="005B3AD2" w:rsidRPr="00101918" w:rsidRDefault="005B3AD2" w:rsidP="005B3AD2">
            <w:pPr>
              <w:rPr>
                <w:sz w:val="20"/>
                <w:szCs w:val="20"/>
                <w:lang w:val="en-US"/>
              </w:rPr>
            </w:pPr>
            <w:r>
              <w:rPr>
                <w:sz w:val="20"/>
                <w:szCs w:val="20"/>
                <w:lang w:val="en-US"/>
              </w:rPr>
              <w:t>Postupak : S, R12, R13</w:t>
            </w: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993"/>
        <w:gridCol w:w="992"/>
        <w:gridCol w:w="992"/>
        <w:gridCol w:w="992"/>
        <w:gridCol w:w="993"/>
        <w:gridCol w:w="992"/>
      </w:tblGrid>
      <w:tr w:rsidR="005B3AD2" w14:paraId="301234B9" w14:textId="77777777" w:rsidTr="005B3AD2">
        <w:tc>
          <w:tcPr>
            <w:tcW w:w="4077" w:type="dxa"/>
            <w:tcBorders>
              <w:top w:val="single" w:sz="4" w:space="0" w:color="auto"/>
              <w:left w:val="single" w:sz="4" w:space="0" w:color="auto"/>
              <w:bottom w:val="nil"/>
              <w:right w:val="single" w:sz="4" w:space="0" w:color="auto"/>
            </w:tcBorders>
            <w:hideMark/>
          </w:tcPr>
          <w:p w14:paraId="425C6226" w14:textId="77777777" w:rsidR="005B3AD2" w:rsidRDefault="005B3AD2" w:rsidP="005B3AD2">
            <w:pPr>
              <w:spacing w:after="0"/>
              <w:jc w:val="center"/>
              <w:rPr>
                <w:rFonts w:ascii="HRTimes" w:hAnsi="HRTimes"/>
                <w:sz w:val="20"/>
                <w:szCs w:val="20"/>
                <w:lang w:val="en-US"/>
              </w:rPr>
            </w:pPr>
            <w:r>
              <w:rPr>
                <w:rFonts w:eastAsia="Calibri"/>
                <w:sz w:val="20"/>
                <w:szCs w:val="20"/>
              </w:rPr>
              <w:t>vrsta otpada / naziv</w:t>
            </w:r>
          </w:p>
        </w:tc>
        <w:tc>
          <w:tcPr>
            <w:tcW w:w="993" w:type="dxa"/>
            <w:tcBorders>
              <w:top w:val="single" w:sz="4" w:space="0" w:color="auto"/>
              <w:left w:val="single" w:sz="4" w:space="0" w:color="auto"/>
              <w:bottom w:val="single" w:sz="4" w:space="0" w:color="auto"/>
              <w:right w:val="nil"/>
            </w:tcBorders>
          </w:tcPr>
          <w:p w14:paraId="6D2E26B1" w14:textId="77777777" w:rsidR="005B3AD2" w:rsidRPr="002A50B3" w:rsidRDefault="005B3AD2" w:rsidP="005B3AD2">
            <w:pPr>
              <w:spacing w:after="0"/>
              <w:rPr>
                <w:rFonts w:ascii="HRTimes" w:hAnsi="HRTimes"/>
                <w:sz w:val="18"/>
                <w:szCs w:val="18"/>
                <w:lang w:val="en-US"/>
              </w:rPr>
            </w:pPr>
          </w:p>
        </w:tc>
        <w:tc>
          <w:tcPr>
            <w:tcW w:w="992" w:type="dxa"/>
            <w:tcBorders>
              <w:top w:val="single" w:sz="4" w:space="0" w:color="auto"/>
              <w:left w:val="nil"/>
              <w:bottom w:val="single" w:sz="4" w:space="0" w:color="auto"/>
              <w:right w:val="nil"/>
            </w:tcBorders>
          </w:tcPr>
          <w:p w14:paraId="1E8F3ACE" w14:textId="77777777" w:rsidR="005B3AD2" w:rsidRPr="002A50B3" w:rsidRDefault="005B3AD2" w:rsidP="005B3AD2">
            <w:pPr>
              <w:spacing w:after="0"/>
              <w:rPr>
                <w:rFonts w:ascii="HRTimes" w:hAnsi="HRTimes"/>
                <w:sz w:val="18"/>
                <w:szCs w:val="18"/>
                <w:lang w:val="en-US"/>
              </w:rPr>
            </w:pPr>
          </w:p>
        </w:tc>
        <w:tc>
          <w:tcPr>
            <w:tcW w:w="992" w:type="dxa"/>
            <w:tcBorders>
              <w:top w:val="single" w:sz="4" w:space="0" w:color="auto"/>
              <w:left w:val="nil"/>
              <w:bottom w:val="single" w:sz="4" w:space="0" w:color="auto"/>
              <w:right w:val="nil"/>
            </w:tcBorders>
          </w:tcPr>
          <w:p w14:paraId="77CFB6E4" w14:textId="77777777" w:rsidR="005B3AD2" w:rsidRPr="002A50B3" w:rsidRDefault="005B3AD2" w:rsidP="005B3AD2">
            <w:pPr>
              <w:spacing w:after="0"/>
              <w:rPr>
                <w:rFonts w:ascii="HRTimes" w:hAnsi="HRTimes"/>
                <w:sz w:val="18"/>
                <w:szCs w:val="18"/>
                <w:lang w:val="en-US"/>
              </w:rPr>
            </w:pPr>
          </w:p>
        </w:tc>
        <w:tc>
          <w:tcPr>
            <w:tcW w:w="2977" w:type="dxa"/>
            <w:gridSpan w:val="3"/>
            <w:tcBorders>
              <w:top w:val="single" w:sz="4" w:space="0" w:color="auto"/>
              <w:left w:val="nil"/>
              <w:bottom w:val="single" w:sz="4" w:space="0" w:color="auto"/>
              <w:right w:val="single" w:sz="4" w:space="0" w:color="auto"/>
            </w:tcBorders>
            <w:hideMark/>
          </w:tcPr>
          <w:p w14:paraId="76A842A9" w14:textId="77777777" w:rsidR="005B3AD2" w:rsidRPr="002A50B3" w:rsidRDefault="005B3AD2" w:rsidP="005B3AD2">
            <w:pPr>
              <w:spacing w:after="0"/>
              <w:rPr>
                <w:rFonts w:ascii="HRTimes" w:hAnsi="HRTimes"/>
                <w:sz w:val="18"/>
                <w:szCs w:val="18"/>
                <w:lang w:val="en-US"/>
              </w:rPr>
            </w:pPr>
            <w:r w:rsidRPr="002A50B3">
              <w:rPr>
                <w:rFonts w:ascii="HRTimes" w:hAnsi="HRTimes"/>
                <w:sz w:val="18"/>
                <w:szCs w:val="18"/>
                <w:lang w:val="en-US"/>
              </w:rPr>
              <w:t>tona</w:t>
            </w:r>
          </w:p>
        </w:tc>
      </w:tr>
      <w:tr w:rsidR="00E953B2" w14:paraId="556E290F" w14:textId="77777777" w:rsidTr="005B3AD2">
        <w:tc>
          <w:tcPr>
            <w:tcW w:w="4077" w:type="dxa"/>
            <w:tcBorders>
              <w:top w:val="nil"/>
              <w:left w:val="single" w:sz="4" w:space="0" w:color="auto"/>
              <w:bottom w:val="single" w:sz="4" w:space="0" w:color="auto"/>
              <w:right w:val="single" w:sz="4" w:space="0" w:color="auto"/>
            </w:tcBorders>
            <w:shd w:val="clear" w:color="auto" w:fill="FFFFFF" w:themeFill="background1"/>
          </w:tcPr>
          <w:p w14:paraId="457D6344" w14:textId="77777777" w:rsidR="00E953B2" w:rsidRDefault="00E953B2" w:rsidP="005B3AD2">
            <w:pPr>
              <w:spacing w:after="0"/>
              <w:jc w:val="center"/>
              <w:rPr>
                <w:rFonts w:ascii="HRTimes" w:hAnsi="HRTimes"/>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5FB2C" w14:textId="0C0DCC56"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2020</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1AE29" w14:textId="1D2E4BBB"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2021</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33960" w14:textId="109CBFBE"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2022</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D19F4" w14:textId="5A58D72E"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0E965B5" w14:textId="50D252D0"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2024</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EF8FD7" w14:textId="2DC66581"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2025</w:t>
            </w:r>
            <w:r w:rsidRPr="002A50B3">
              <w:rPr>
                <w:rFonts w:ascii="HRTimes" w:hAnsi="HRTimes"/>
                <w:sz w:val="18"/>
                <w:szCs w:val="18"/>
                <w:lang w:val="en-US"/>
              </w:rPr>
              <w:t>.</w:t>
            </w:r>
          </w:p>
        </w:tc>
      </w:tr>
      <w:tr w:rsidR="00E953B2" w14:paraId="29D8FE15"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2A0B3F" w14:textId="77777777" w:rsidR="00E953B2" w:rsidRPr="00386AEA" w:rsidRDefault="00E953B2" w:rsidP="005B3AD2">
            <w:pPr>
              <w:spacing w:after="0"/>
              <w:rPr>
                <w:rFonts w:ascii="HRTimes" w:hAnsi="HRTimes"/>
                <w:b/>
                <w:i/>
                <w:sz w:val="18"/>
                <w:szCs w:val="18"/>
                <w:lang w:val="en-US"/>
              </w:rPr>
            </w:pPr>
            <w:r w:rsidRPr="00386AEA">
              <w:rPr>
                <w:rFonts w:eastAsia="Calibri"/>
                <w:b/>
                <w:i/>
                <w:sz w:val="18"/>
                <w:szCs w:val="18"/>
              </w:rPr>
              <w:t xml:space="preserve">15 01 01  </w:t>
            </w:r>
            <w:r w:rsidRPr="00386AEA">
              <w:rPr>
                <w:rFonts w:eastAsia="Calibri"/>
                <w:sz w:val="18"/>
                <w:szCs w:val="18"/>
              </w:rPr>
              <w:t>ambalaža od papira i kartona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782F"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556623"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3C15FE"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24A3D7"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1AE3E88"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1AF8F" w14:textId="75E5B316" w:rsidR="00E953B2" w:rsidRPr="002A50B3" w:rsidRDefault="001D1203" w:rsidP="005B3AD2">
            <w:pPr>
              <w:spacing w:after="0"/>
              <w:jc w:val="right"/>
              <w:rPr>
                <w:rFonts w:ascii="HRTimes" w:hAnsi="HRTimes"/>
                <w:sz w:val="18"/>
                <w:szCs w:val="18"/>
                <w:lang w:val="en-US"/>
              </w:rPr>
            </w:pPr>
            <w:r>
              <w:rPr>
                <w:rFonts w:ascii="HRTimes" w:hAnsi="HRTimes"/>
                <w:sz w:val="18"/>
                <w:szCs w:val="18"/>
                <w:lang w:val="en-US"/>
              </w:rPr>
              <w:t>3,32</w:t>
            </w:r>
          </w:p>
        </w:tc>
      </w:tr>
      <w:tr w:rsidR="00E953B2" w14:paraId="17C438A6"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982C25"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15 01 02  </w:t>
            </w:r>
            <w:r w:rsidRPr="00386AEA">
              <w:rPr>
                <w:rFonts w:eastAsia="Calibri"/>
                <w:sz w:val="18"/>
                <w:szCs w:val="18"/>
              </w:rPr>
              <w:t>ambalaža od plastike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CE249FA" w14:textId="6F44B46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03CE10C" w14:textId="0CE28271"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927268" w14:textId="33AB7738"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3BF319" w14:textId="54097F8D"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E9CE77"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27089" w14:textId="77777777" w:rsidR="00E953B2" w:rsidRPr="002A50B3" w:rsidRDefault="00E953B2" w:rsidP="005B3AD2">
            <w:pPr>
              <w:spacing w:after="0"/>
              <w:jc w:val="right"/>
              <w:rPr>
                <w:rFonts w:ascii="HRTimes" w:hAnsi="HRTimes"/>
                <w:sz w:val="18"/>
                <w:szCs w:val="18"/>
                <w:lang w:val="en-US"/>
              </w:rPr>
            </w:pPr>
          </w:p>
        </w:tc>
      </w:tr>
      <w:tr w:rsidR="00E953B2" w14:paraId="67812433"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DFBF7"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15 01 04  </w:t>
            </w:r>
            <w:r w:rsidRPr="00386AEA">
              <w:rPr>
                <w:rFonts w:eastAsia="Calibri"/>
                <w:sz w:val="18"/>
                <w:szCs w:val="18"/>
              </w:rPr>
              <w:t>ambalaža od metala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C780D64" w14:textId="0B6F26C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0,006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A6AD4B" w14:textId="0F1CF2C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0,49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952C24F" w14:textId="7605E090"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1,101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F4FCAF" w14:textId="35D109E0"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2,02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F8E90F4" w14:textId="2A7F20D1"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2,07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BB023" w14:textId="0F844769" w:rsidR="00E953B2" w:rsidRPr="002A50B3" w:rsidRDefault="001D1203" w:rsidP="005B3AD2">
            <w:pPr>
              <w:spacing w:after="0"/>
              <w:jc w:val="right"/>
              <w:rPr>
                <w:rFonts w:ascii="HRTimes" w:hAnsi="HRTimes"/>
                <w:sz w:val="18"/>
                <w:szCs w:val="18"/>
                <w:lang w:val="en-US"/>
              </w:rPr>
            </w:pPr>
            <w:r>
              <w:rPr>
                <w:rFonts w:ascii="HRTimes" w:hAnsi="HRTimes"/>
                <w:sz w:val="18"/>
                <w:szCs w:val="18"/>
                <w:lang w:val="en-US"/>
              </w:rPr>
              <w:t>3,728</w:t>
            </w:r>
            <w:r w:rsidR="00E953B2">
              <w:rPr>
                <w:rFonts w:ascii="HRTimes" w:hAnsi="HRTimes"/>
                <w:sz w:val="18"/>
                <w:szCs w:val="18"/>
                <w:lang w:val="en-US"/>
              </w:rPr>
              <w:t xml:space="preserve">  </w:t>
            </w:r>
          </w:p>
        </w:tc>
      </w:tr>
      <w:tr w:rsidR="00E953B2" w14:paraId="354F087F"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56B189"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15 01 07  </w:t>
            </w:r>
            <w:r w:rsidRPr="00386AEA">
              <w:rPr>
                <w:rFonts w:eastAsia="Calibri"/>
                <w:sz w:val="18"/>
                <w:szCs w:val="18"/>
              </w:rPr>
              <w:t>staklena ambalaža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5BC04" w14:textId="20C5D2DA"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30,59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6AF132" w14:textId="2E9521C4"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21,01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3DBDD" w14:textId="07D6869D"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31,378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0678D0" w14:textId="5A9BD740"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29,92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F55A100" w14:textId="65DCD471"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27,98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0E43E1" w14:textId="6B69E0D3"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36,22</w:t>
            </w:r>
            <w:r w:rsidR="00E953B2">
              <w:rPr>
                <w:rFonts w:ascii="Times New Roman" w:hAnsi="Times New Roman"/>
                <w:sz w:val="18"/>
                <w:szCs w:val="18"/>
              </w:rPr>
              <w:t xml:space="preserve">   </w:t>
            </w:r>
          </w:p>
        </w:tc>
      </w:tr>
      <w:tr w:rsidR="00E953B2" w14:paraId="5AF24F60"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5D058"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16 01 03  </w:t>
            </w:r>
            <w:r w:rsidRPr="00386AEA">
              <w:rPr>
                <w:rFonts w:eastAsia="Calibri"/>
                <w:sz w:val="18"/>
                <w:szCs w:val="18"/>
              </w:rPr>
              <w:t>istrošene gume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16A27F" w14:textId="141D846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3,55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64DCDF" w14:textId="1A579DC5"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7A1EB8" w14:textId="423A6761"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2,543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94C2A" w14:textId="7ACE901E"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4,772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EBC080" w14:textId="638EA3BE"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44AEC9" w14:textId="77777777"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r>
      <w:tr w:rsidR="00E953B2" w14:paraId="6D3387DA"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DC078B"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20 01 01  </w:t>
            </w:r>
            <w:r w:rsidRPr="00386AEA">
              <w:rPr>
                <w:rFonts w:eastAsia="Calibri"/>
                <w:sz w:val="18"/>
                <w:szCs w:val="18"/>
              </w:rPr>
              <w:t>papir i karton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A2807" w14:textId="34A5B2F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9,09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E67CA" w14:textId="3D50DA1E"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13,73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082A7" w14:textId="7B66EF32"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35,124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812B70" w14:textId="2F23994B"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34,357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D6C61BE" w14:textId="771D056E"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40,275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EB21A" w14:textId="20A56CAE"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49,46</w:t>
            </w:r>
            <w:r w:rsidR="00E953B2">
              <w:rPr>
                <w:rFonts w:ascii="Times New Roman" w:hAnsi="Times New Roman"/>
                <w:sz w:val="18"/>
                <w:szCs w:val="18"/>
              </w:rPr>
              <w:t xml:space="preserve">   </w:t>
            </w:r>
          </w:p>
        </w:tc>
      </w:tr>
      <w:tr w:rsidR="00E953B2" w14:paraId="502F80E8"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FB280"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20 01 02  </w:t>
            </w:r>
            <w:r w:rsidRPr="00386AEA">
              <w:rPr>
                <w:rFonts w:eastAsia="Calibri"/>
                <w:sz w:val="18"/>
                <w:szCs w:val="18"/>
              </w:rPr>
              <w:t>staklo</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9FBF87" w14:textId="014F45BB"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836E98" w14:textId="0E8E78AC"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E367AD0" w14:textId="52EC1829"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0,225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123CE1" w14:textId="12812B7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2,933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5B649DE" w14:textId="1E2514F1"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3CCA73"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774326F2"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2A1C"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20 01 36 </w:t>
            </w:r>
            <w:r w:rsidRPr="00386AEA">
              <w:rPr>
                <w:rFonts w:eastAsia="Calibri"/>
                <w:sz w:val="18"/>
                <w:szCs w:val="18"/>
              </w:rPr>
              <w:t xml:space="preserve"> odbačena električna i elektronička oprema koja nije navedena pod 20 01</w:t>
            </w:r>
            <w:r>
              <w:rPr>
                <w:rFonts w:eastAsia="Calibri"/>
                <w:sz w:val="18"/>
                <w:szCs w:val="18"/>
              </w:rPr>
              <w:t xml:space="preserve"> </w:t>
            </w:r>
            <w:r w:rsidRPr="00386AEA">
              <w:rPr>
                <w:rFonts w:eastAsia="Calibri"/>
                <w:sz w:val="18"/>
                <w:szCs w:val="18"/>
              </w:rPr>
              <w:t>21, 20 01 23 i 20 01 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69483F" w14:textId="0FA12DE8"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0544B9" w14:textId="356ADFC8"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2A2AA5"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B2FA0C" w14:textId="77777777" w:rsidR="00E953B2" w:rsidRPr="002A50B3" w:rsidRDefault="00E953B2" w:rsidP="005B3AD2">
            <w:pPr>
              <w:spacing w:after="0"/>
              <w:jc w:val="right"/>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52F83BE"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DBA5D" w14:textId="77777777" w:rsidR="00E953B2" w:rsidRPr="002A50B3" w:rsidRDefault="00E953B2" w:rsidP="005B3AD2">
            <w:pPr>
              <w:spacing w:after="0"/>
              <w:jc w:val="right"/>
              <w:rPr>
                <w:rFonts w:ascii="Times New Roman" w:hAnsi="Times New Roman"/>
                <w:sz w:val="18"/>
                <w:szCs w:val="18"/>
              </w:rPr>
            </w:pPr>
          </w:p>
        </w:tc>
      </w:tr>
      <w:tr w:rsidR="00E953B2" w14:paraId="13501855"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3A15B6"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20 01 39 </w:t>
            </w:r>
            <w:r w:rsidRPr="00386AEA">
              <w:rPr>
                <w:rFonts w:eastAsia="Calibri"/>
                <w:sz w:val="18"/>
                <w:szCs w:val="18"/>
              </w:rPr>
              <w:t xml:space="preserve"> plastika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5FD470" w14:textId="0BB59E50"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49,74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65A70D" w14:textId="47E2AD82"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59,93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679D0" w14:textId="22B9F5D9"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48,965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BDD1A" w14:textId="0A1A18FA"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52,399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9E25A8" w14:textId="0AB0B90A"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50,99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77780" w14:textId="4AC4F32E"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75,977</w:t>
            </w:r>
            <w:r w:rsidR="00E953B2">
              <w:rPr>
                <w:rFonts w:ascii="Times New Roman" w:hAnsi="Times New Roman"/>
                <w:sz w:val="18"/>
                <w:szCs w:val="18"/>
              </w:rPr>
              <w:t xml:space="preserve">   </w:t>
            </w:r>
          </w:p>
        </w:tc>
      </w:tr>
      <w:tr w:rsidR="00E953B2" w14:paraId="17CD63D7"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C23C84"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 xml:space="preserve">20 01 40  </w:t>
            </w:r>
            <w:r w:rsidRPr="00386AEA">
              <w:rPr>
                <w:rFonts w:eastAsia="Calibri"/>
                <w:sz w:val="18"/>
                <w:szCs w:val="18"/>
              </w:rPr>
              <w:t>metali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839F0" w14:textId="7212E9F5"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6,51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F3AFEB" w14:textId="3A463959"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07B01" w14:textId="7592CA4D"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4,39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B846B" w14:textId="7CC82CEC"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8,102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C3D968" w14:textId="3DB8CF36"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785121"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671D4EB4"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7BE488" w14:textId="77777777" w:rsidR="00E953B2" w:rsidRDefault="00E953B2" w:rsidP="005B3AD2">
            <w:pPr>
              <w:spacing w:after="0"/>
              <w:rPr>
                <w:rFonts w:ascii="HRTimes" w:eastAsia="Calibri" w:hAnsi="HRTimes"/>
                <w:b/>
                <w:i/>
                <w:sz w:val="20"/>
                <w:szCs w:val="20"/>
                <w:lang w:val="en-US"/>
              </w:rPr>
            </w:pPr>
            <w:r>
              <w:rPr>
                <w:rFonts w:eastAsia="Calibri"/>
                <w:b/>
                <w:i/>
                <w:sz w:val="20"/>
                <w:szCs w:val="20"/>
              </w:rPr>
              <w:t>Ukupna količina otpada (tona)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AFC70" w14:textId="6359A619"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99,50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33605" w14:textId="76AF443E"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98,91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C35C8" w14:textId="0F39A373"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123,726</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81CEF" w14:textId="0641AF31"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134,503</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AF083" w14:textId="6561E8F8"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 xml:space="preserve">121,315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9BCD0" w14:textId="62DA5EFC" w:rsidR="00E953B2" w:rsidRPr="002A50B3" w:rsidRDefault="001D1203" w:rsidP="005B3AD2">
            <w:pPr>
              <w:spacing w:after="0"/>
              <w:jc w:val="right"/>
              <w:rPr>
                <w:rFonts w:ascii="HRTimes" w:hAnsi="HRTimes"/>
                <w:b/>
                <w:sz w:val="18"/>
                <w:szCs w:val="18"/>
                <w:lang w:val="en-US"/>
              </w:rPr>
            </w:pPr>
            <w:r>
              <w:rPr>
                <w:rFonts w:ascii="HRTimes" w:hAnsi="HRTimes"/>
                <w:b/>
                <w:sz w:val="18"/>
                <w:szCs w:val="18"/>
                <w:lang w:val="en-US"/>
              </w:rPr>
              <w:t>168.705</w:t>
            </w:r>
            <w:r w:rsidR="00E953B2">
              <w:rPr>
                <w:rFonts w:ascii="HRTimes" w:hAnsi="HRTimes"/>
                <w:b/>
                <w:sz w:val="18"/>
                <w:szCs w:val="18"/>
                <w:lang w:val="en-US"/>
              </w:rPr>
              <w:t xml:space="preserve">   </w:t>
            </w:r>
          </w:p>
        </w:tc>
      </w:tr>
    </w:tbl>
    <w:p w14:paraId="6A6132BE" w14:textId="77777777" w:rsidR="005B3AD2" w:rsidRDefault="005B3AD2" w:rsidP="005B3AD2">
      <w:pPr>
        <w:spacing w:after="0"/>
        <w:rPr>
          <w:sz w:val="20"/>
          <w:szCs w:val="20"/>
        </w:rPr>
      </w:pPr>
    </w:p>
    <w:tbl>
      <w:tblPr>
        <w:tblStyle w:val="Reetkatablice"/>
        <w:tblW w:w="10031" w:type="dxa"/>
        <w:tblLook w:val="04A0" w:firstRow="1" w:lastRow="0" w:firstColumn="1" w:lastColumn="0" w:noHBand="0" w:noVBand="1"/>
      </w:tblPr>
      <w:tblGrid>
        <w:gridCol w:w="10031"/>
      </w:tblGrid>
      <w:tr w:rsidR="005B3AD2" w14:paraId="36820350" w14:textId="77777777" w:rsidTr="005B3AD2">
        <w:tc>
          <w:tcPr>
            <w:tcW w:w="100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E49DAF" w14:textId="77777777" w:rsidR="005B3AD2" w:rsidRPr="00101918" w:rsidRDefault="005B3AD2" w:rsidP="005B3AD2">
            <w:pPr>
              <w:jc w:val="center"/>
              <w:rPr>
                <w:b/>
                <w:sz w:val="24"/>
                <w:szCs w:val="24"/>
              </w:rPr>
            </w:pPr>
            <w:r w:rsidRPr="00101918">
              <w:rPr>
                <w:b/>
                <w:sz w:val="24"/>
                <w:szCs w:val="24"/>
              </w:rPr>
              <w:t>RECIKLAŽNO DVORIŠTE</w:t>
            </w:r>
          </w:p>
        </w:tc>
      </w:tr>
      <w:tr w:rsidR="005B3AD2" w14:paraId="27E88CBB" w14:textId="77777777" w:rsidTr="005B3AD2">
        <w:tc>
          <w:tcPr>
            <w:tcW w:w="10031" w:type="dxa"/>
            <w:tcBorders>
              <w:top w:val="single" w:sz="4" w:space="0" w:color="auto"/>
              <w:left w:val="single" w:sz="4" w:space="0" w:color="auto"/>
              <w:bottom w:val="single" w:sz="4" w:space="0" w:color="auto"/>
              <w:right w:val="single" w:sz="4" w:space="0" w:color="auto"/>
            </w:tcBorders>
            <w:hideMark/>
          </w:tcPr>
          <w:p w14:paraId="34C5EB81" w14:textId="77777777" w:rsidR="005B3AD2" w:rsidRDefault="005B3AD2" w:rsidP="005B3AD2">
            <w:r w:rsidRPr="00406544">
              <w:rPr>
                <w:sz w:val="20"/>
                <w:szCs w:val="20"/>
              </w:rPr>
              <w:t xml:space="preserve">Rješenje pod rednim brojem </w:t>
            </w:r>
            <w:r w:rsidRPr="00406544">
              <w:rPr>
                <w:b/>
                <w:sz w:val="20"/>
                <w:szCs w:val="20"/>
              </w:rPr>
              <w:t xml:space="preserve">REC -140 </w:t>
            </w:r>
            <w:r w:rsidRPr="00406544">
              <w:rPr>
                <w:sz w:val="20"/>
                <w:szCs w:val="20"/>
              </w:rPr>
              <w:t xml:space="preserve"> KLASA: UP/I-351-02/19-138/0</w:t>
            </w:r>
            <w:r>
              <w:rPr>
                <w:sz w:val="20"/>
                <w:szCs w:val="20"/>
              </w:rPr>
              <w:t xml:space="preserve">6, URBROJ:517-03-2-2-19-2 izdano </w:t>
            </w:r>
            <w:r w:rsidRPr="00406544">
              <w:rPr>
                <w:sz w:val="20"/>
                <w:szCs w:val="20"/>
              </w:rPr>
              <w:t>3. lipnja 2019. od strane Ministarstva zaštite okoliša i energetike, Zagreb, Radnička cesta 80</w:t>
            </w: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948"/>
        <w:gridCol w:w="983"/>
        <w:gridCol w:w="708"/>
        <w:gridCol w:w="338"/>
        <w:gridCol w:w="992"/>
        <w:gridCol w:w="993"/>
        <w:gridCol w:w="992"/>
      </w:tblGrid>
      <w:tr w:rsidR="005B3AD2" w14:paraId="4167C6B5" w14:textId="77777777" w:rsidTr="005B3AD2">
        <w:tc>
          <w:tcPr>
            <w:tcW w:w="4077" w:type="dxa"/>
            <w:tcBorders>
              <w:top w:val="single" w:sz="4" w:space="0" w:color="auto"/>
              <w:left w:val="single" w:sz="4" w:space="0" w:color="auto"/>
              <w:bottom w:val="nil"/>
              <w:right w:val="single" w:sz="4" w:space="0" w:color="auto"/>
            </w:tcBorders>
            <w:hideMark/>
          </w:tcPr>
          <w:p w14:paraId="1F6BA5BF" w14:textId="77777777" w:rsidR="005B3AD2" w:rsidRDefault="005B3AD2" w:rsidP="005B3AD2">
            <w:pPr>
              <w:spacing w:after="0"/>
              <w:jc w:val="center"/>
              <w:rPr>
                <w:rFonts w:ascii="HRTimes" w:hAnsi="HRTimes"/>
                <w:sz w:val="20"/>
                <w:szCs w:val="20"/>
                <w:lang w:val="en-US"/>
              </w:rPr>
            </w:pPr>
            <w:r>
              <w:rPr>
                <w:rFonts w:eastAsia="Calibri"/>
                <w:sz w:val="20"/>
                <w:szCs w:val="20"/>
              </w:rPr>
              <w:t>vrsta otpada / naziv</w:t>
            </w:r>
          </w:p>
        </w:tc>
        <w:tc>
          <w:tcPr>
            <w:tcW w:w="948" w:type="dxa"/>
            <w:tcBorders>
              <w:top w:val="single" w:sz="4" w:space="0" w:color="auto"/>
              <w:left w:val="single" w:sz="4" w:space="0" w:color="auto"/>
              <w:bottom w:val="single" w:sz="4" w:space="0" w:color="auto"/>
              <w:right w:val="nil"/>
            </w:tcBorders>
          </w:tcPr>
          <w:p w14:paraId="7FC2529F" w14:textId="77777777" w:rsidR="005B3AD2" w:rsidRPr="002A50B3" w:rsidRDefault="005B3AD2" w:rsidP="005B3AD2">
            <w:pPr>
              <w:spacing w:after="0"/>
              <w:rPr>
                <w:rFonts w:ascii="HRTimes" w:hAnsi="HRTimes"/>
                <w:sz w:val="18"/>
                <w:szCs w:val="18"/>
                <w:lang w:val="en-US"/>
              </w:rPr>
            </w:pPr>
          </w:p>
        </w:tc>
        <w:tc>
          <w:tcPr>
            <w:tcW w:w="983" w:type="dxa"/>
            <w:tcBorders>
              <w:top w:val="single" w:sz="4" w:space="0" w:color="auto"/>
              <w:left w:val="nil"/>
              <w:bottom w:val="single" w:sz="4" w:space="0" w:color="auto"/>
              <w:right w:val="nil"/>
            </w:tcBorders>
          </w:tcPr>
          <w:p w14:paraId="5CE88D7A" w14:textId="77777777" w:rsidR="005B3AD2" w:rsidRPr="002A50B3" w:rsidRDefault="005B3AD2" w:rsidP="005B3AD2">
            <w:pPr>
              <w:spacing w:after="0"/>
              <w:rPr>
                <w:rFonts w:ascii="HRTimes" w:hAnsi="HRTimes"/>
                <w:sz w:val="18"/>
                <w:szCs w:val="18"/>
                <w:lang w:val="en-US"/>
              </w:rPr>
            </w:pPr>
          </w:p>
        </w:tc>
        <w:tc>
          <w:tcPr>
            <w:tcW w:w="708" w:type="dxa"/>
            <w:tcBorders>
              <w:top w:val="single" w:sz="4" w:space="0" w:color="auto"/>
              <w:left w:val="nil"/>
              <w:bottom w:val="single" w:sz="4" w:space="0" w:color="auto"/>
              <w:right w:val="nil"/>
            </w:tcBorders>
          </w:tcPr>
          <w:p w14:paraId="60887AED" w14:textId="77777777" w:rsidR="005B3AD2" w:rsidRPr="002A50B3" w:rsidRDefault="005B3AD2" w:rsidP="005B3AD2">
            <w:pPr>
              <w:spacing w:after="0"/>
              <w:rPr>
                <w:rFonts w:ascii="HRTimes" w:hAnsi="HRTimes"/>
                <w:sz w:val="18"/>
                <w:szCs w:val="18"/>
                <w:lang w:val="en-US"/>
              </w:rPr>
            </w:pPr>
          </w:p>
        </w:tc>
        <w:tc>
          <w:tcPr>
            <w:tcW w:w="3315" w:type="dxa"/>
            <w:gridSpan w:val="4"/>
            <w:tcBorders>
              <w:top w:val="single" w:sz="4" w:space="0" w:color="auto"/>
              <w:left w:val="nil"/>
              <w:bottom w:val="single" w:sz="4" w:space="0" w:color="auto"/>
              <w:right w:val="single" w:sz="4" w:space="0" w:color="auto"/>
            </w:tcBorders>
            <w:hideMark/>
          </w:tcPr>
          <w:p w14:paraId="6EE0CEBB" w14:textId="77777777" w:rsidR="005B3AD2" w:rsidRPr="002A50B3" w:rsidRDefault="005B3AD2" w:rsidP="005B3AD2">
            <w:pPr>
              <w:spacing w:after="0"/>
              <w:rPr>
                <w:rFonts w:ascii="HRTimes" w:hAnsi="HRTimes"/>
                <w:sz w:val="18"/>
                <w:szCs w:val="18"/>
                <w:lang w:val="en-US"/>
              </w:rPr>
            </w:pPr>
            <w:r w:rsidRPr="002A50B3">
              <w:rPr>
                <w:rFonts w:ascii="HRTimes" w:hAnsi="HRTimes"/>
                <w:sz w:val="18"/>
                <w:szCs w:val="18"/>
                <w:lang w:val="en-US"/>
              </w:rPr>
              <w:t>tona</w:t>
            </w:r>
          </w:p>
        </w:tc>
      </w:tr>
      <w:tr w:rsidR="00E953B2" w14:paraId="0A8BB142" w14:textId="77777777" w:rsidTr="005B3AD2">
        <w:tc>
          <w:tcPr>
            <w:tcW w:w="4077" w:type="dxa"/>
            <w:tcBorders>
              <w:top w:val="nil"/>
              <w:left w:val="single" w:sz="4" w:space="0" w:color="auto"/>
              <w:bottom w:val="single" w:sz="4" w:space="0" w:color="auto"/>
              <w:right w:val="single" w:sz="4" w:space="0" w:color="auto"/>
            </w:tcBorders>
          </w:tcPr>
          <w:p w14:paraId="453EE173" w14:textId="77777777" w:rsidR="00E953B2" w:rsidRDefault="00E953B2" w:rsidP="005B3AD2">
            <w:pPr>
              <w:spacing w:after="0"/>
              <w:jc w:val="center"/>
              <w:rPr>
                <w:rFonts w:ascii="HRTimes" w:hAnsi="HRTimes"/>
                <w:sz w:val="20"/>
                <w:szCs w:val="20"/>
                <w:lang w:val="en-US"/>
              </w:rPr>
            </w:pPr>
          </w:p>
        </w:tc>
        <w:tc>
          <w:tcPr>
            <w:tcW w:w="948" w:type="dxa"/>
            <w:tcBorders>
              <w:top w:val="single" w:sz="4" w:space="0" w:color="auto"/>
              <w:left w:val="single" w:sz="4" w:space="0" w:color="auto"/>
              <w:bottom w:val="single" w:sz="4" w:space="0" w:color="auto"/>
              <w:right w:val="single" w:sz="4" w:space="0" w:color="auto"/>
            </w:tcBorders>
            <w:hideMark/>
          </w:tcPr>
          <w:p w14:paraId="185BCE80" w14:textId="628C855F"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2020</w:t>
            </w:r>
            <w:r w:rsidRPr="002A50B3">
              <w:rPr>
                <w:rFonts w:ascii="HRTimes" w:hAnsi="HRTimes"/>
                <w:sz w:val="18"/>
                <w:szCs w:val="18"/>
                <w:lang w:val="en-US"/>
              </w:rPr>
              <w:t>.</w:t>
            </w:r>
          </w:p>
        </w:tc>
        <w:tc>
          <w:tcPr>
            <w:tcW w:w="983" w:type="dxa"/>
            <w:tcBorders>
              <w:top w:val="single" w:sz="4" w:space="0" w:color="auto"/>
              <w:left w:val="single" w:sz="4" w:space="0" w:color="auto"/>
              <w:bottom w:val="single" w:sz="4" w:space="0" w:color="auto"/>
              <w:right w:val="single" w:sz="4" w:space="0" w:color="auto"/>
            </w:tcBorders>
            <w:hideMark/>
          </w:tcPr>
          <w:p w14:paraId="150DB030" w14:textId="54C301F5"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2021</w:t>
            </w:r>
            <w:r w:rsidRPr="002A50B3">
              <w:rPr>
                <w:rFonts w:ascii="HRTimes" w:hAnsi="HRTimes"/>
                <w:sz w:val="18"/>
                <w:szCs w:val="18"/>
                <w:lang w:val="en-US"/>
              </w:rPr>
              <w:t>.</w:t>
            </w:r>
          </w:p>
        </w:tc>
        <w:tc>
          <w:tcPr>
            <w:tcW w:w="1046" w:type="dxa"/>
            <w:gridSpan w:val="2"/>
            <w:tcBorders>
              <w:top w:val="single" w:sz="4" w:space="0" w:color="auto"/>
              <w:left w:val="single" w:sz="4" w:space="0" w:color="auto"/>
              <w:bottom w:val="single" w:sz="4" w:space="0" w:color="auto"/>
              <w:right w:val="single" w:sz="4" w:space="0" w:color="auto"/>
            </w:tcBorders>
            <w:hideMark/>
          </w:tcPr>
          <w:p w14:paraId="492CD0F1" w14:textId="1E894510"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2022</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57588D88" w14:textId="7A1C0963"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B3A8E64" w14:textId="5FBBB105"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2024</w:t>
            </w:r>
            <w:r w:rsidRPr="002A50B3">
              <w:rPr>
                <w:rFonts w:ascii="HRTimes" w:hAnsi="HRTimes"/>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75996D" w14:textId="0CC8CFDB"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2025</w:t>
            </w:r>
            <w:r w:rsidRPr="002A50B3">
              <w:rPr>
                <w:rFonts w:ascii="HRTimes" w:hAnsi="HRTimes"/>
                <w:sz w:val="18"/>
                <w:szCs w:val="18"/>
                <w:lang w:val="en-US"/>
              </w:rPr>
              <w:t>.</w:t>
            </w:r>
          </w:p>
        </w:tc>
      </w:tr>
      <w:tr w:rsidR="00E953B2" w14:paraId="2A0345BC"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1BEF78" w14:textId="77777777" w:rsidR="00E953B2" w:rsidRDefault="00E953B2" w:rsidP="005B3AD2">
            <w:pPr>
              <w:spacing w:after="0"/>
              <w:rPr>
                <w:sz w:val="18"/>
                <w:szCs w:val="18"/>
                <w:lang w:val="en-US"/>
              </w:rPr>
            </w:pPr>
            <w:r w:rsidRPr="00386AEA">
              <w:rPr>
                <w:rFonts w:ascii="HRTimes" w:hAnsi="HRTimes"/>
                <w:b/>
                <w:i/>
                <w:sz w:val="18"/>
                <w:szCs w:val="18"/>
                <w:lang w:val="en-US"/>
              </w:rPr>
              <w:t>08 03 17</w:t>
            </w:r>
            <w:r w:rsidRPr="00386AEA">
              <w:rPr>
                <w:rFonts w:ascii="HRTimes" w:hAnsi="HRTimes"/>
                <w:b/>
                <w:sz w:val="18"/>
                <w:szCs w:val="18"/>
                <w:lang w:val="en-US"/>
              </w:rPr>
              <w:t xml:space="preserve">* </w:t>
            </w:r>
            <w:r>
              <w:rPr>
                <w:sz w:val="18"/>
                <w:szCs w:val="18"/>
                <w:lang w:val="en-US"/>
              </w:rPr>
              <w:t xml:space="preserve">otpadni </w:t>
            </w:r>
            <w:r w:rsidRPr="00386AEA">
              <w:rPr>
                <w:sz w:val="18"/>
                <w:szCs w:val="18"/>
                <w:lang w:val="en-US"/>
              </w:rPr>
              <w:t>tisk</w:t>
            </w:r>
            <w:r>
              <w:rPr>
                <w:sz w:val="18"/>
                <w:szCs w:val="18"/>
                <w:lang w:val="en-US"/>
              </w:rPr>
              <w:t>arski toneri koji sadrže opasne</w:t>
            </w:r>
          </w:p>
          <w:p w14:paraId="46BE94CD" w14:textId="77777777" w:rsidR="00E953B2" w:rsidRPr="006F3C7E" w:rsidRDefault="00E953B2" w:rsidP="005B3AD2">
            <w:pPr>
              <w:spacing w:after="0"/>
              <w:rPr>
                <w:sz w:val="18"/>
                <w:szCs w:val="18"/>
                <w:lang w:val="en-US"/>
              </w:rPr>
            </w:pPr>
            <w:r w:rsidRPr="00386AEA">
              <w:rPr>
                <w:sz w:val="18"/>
                <w:szCs w:val="18"/>
                <w:lang w:val="en-US"/>
              </w:rPr>
              <w:t>tvari</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185F5DE2" w14:textId="77777777" w:rsidR="00E953B2" w:rsidRPr="002A50B3" w:rsidRDefault="00E953B2" w:rsidP="005B3AD2">
            <w:pPr>
              <w:spacing w:after="0"/>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DA15FAD" w14:textId="77777777" w:rsidR="00E953B2" w:rsidRPr="002A50B3" w:rsidRDefault="00E953B2" w:rsidP="005B3AD2">
            <w:pPr>
              <w:spacing w:after="0"/>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E028A4" w14:textId="77777777" w:rsidR="00E953B2" w:rsidRPr="002A50B3" w:rsidRDefault="00E953B2" w:rsidP="005B3AD2">
            <w:pPr>
              <w:spacing w:after="0"/>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840FA4" w14:textId="3E82ED2D"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158EE47" w14:textId="682BAB44"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A029D"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31D083E5"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970B25" w14:textId="77777777" w:rsidR="00E953B2" w:rsidRPr="00885724" w:rsidRDefault="00E953B2" w:rsidP="005B3AD2">
            <w:pPr>
              <w:spacing w:after="0"/>
              <w:rPr>
                <w:sz w:val="18"/>
                <w:szCs w:val="18"/>
                <w:lang w:val="en-US"/>
              </w:rPr>
            </w:pPr>
            <w:r w:rsidRPr="00386AEA">
              <w:rPr>
                <w:rFonts w:ascii="HRTimes" w:hAnsi="HRTimes"/>
                <w:b/>
                <w:i/>
                <w:sz w:val="18"/>
                <w:szCs w:val="18"/>
                <w:lang w:val="en-US"/>
              </w:rPr>
              <w:t xml:space="preserve">08 03 18 </w:t>
            </w:r>
            <w:r w:rsidRPr="00386AEA">
              <w:rPr>
                <w:sz w:val="18"/>
                <w:szCs w:val="18"/>
                <w:lang w:val="en-US"/>
              </w:rPr>
              <w:t>otpadni tiska</w:t>
            </w:r>
            <w:r>
              <w:rPr>
                <w:sz w:val="18"/>
                <w:szCs w:val="18"/>
                <w:lang w:val="en-US"/>
              </w:rPr>
              <w:t xml:space="preserve">rski toneri koji nisu navedeni </w:t>
            </w:r>
            <w:r w:rsidRPr="00386AEA">
              <w:rPr>
                <w:sz w:val="18"/>
                <w:szCs w:val="18"/>
                <w:lang w:val="en-US"/>
              </w:rPr>
              <w:t>pod 08 03 17*</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6F938014" w14:textId="6E563E85" w:rsidR="00E953B2" w:rsidRPr="002A50B3" w:rsidRDefault="00E953B2" w:rsidP="005B3AD2">
            <w:pPr>
              <w:spacing w:after="0"/>
              <w:rPr>
                <w:rFonts w:ascii="HRTimes" w:hAnsi="HRTimes"/>
                <w:sz w:val="18"/>
                <w:szCs w:val="18"/>
                <w:lang w:val="en-US"/>
              </w:rPr>
            </w:pPr>
            <w:r>
              <w:rPr>
                <w:rFonts w:ascii="HRTimes" w:hAnsi="HRTimes"/>
                <w:sz w:val="18"/>
                <w:szCs w:val="18"/>
                <w:lang w:val="en-US"/>
              </w:rPr>
              <w:t>0,022</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5FDA" w14:textId="66DF9B8B"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0,005</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5AE6EA" w14:textId="7ABE6925"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598C1A" w14:textId="7C753115"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B60AD44" w14:textId="1E0F914A"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3F23A"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095D6A87"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60C674" w14:textId="77777777" w:rsidR="00E953B2" w:rsidRPr="00386AEA" w:rsidRDefault="00E953B2" w:rsidP="005B3AD2">
            <w:pPr>
              <w:spacing w:after="0"/>
              <w:rPr>
                <w:rFonts w:ascii="HRTimes" w:hAnsi="HRTimes"/>
                <w:sz w:val="18"/>
                <w:szCs w:val="18"/>
                <w:lang w:val="en-US"/>
              </w:rPr>
            </w:pPr>
            <w:r w:rsidRPr="00386AEA">
              <w:rPr>
                <w:rFonts w:eastAsia="Calibri"/>
                <w:b/>
                <w:i/>
                <w:sz w:val="18"/>
                <w:szCs w:val="18"/>
              </w:rPr>
              <w:t>10 11 10</w:t>
            </w:r>
            <w:r w:rsidRPr="00386AEA">
              <w:rPr>
                <w:rFonts w:eastAsia="Calibri"/>
                <w:b/>
                <w:sz w:val="18"/>
                <w:szCs w:val="18"/>
              </w:rPr>
              <w:t xml:space="preserve"> </w:t>
            </w:r>
            <w:r w:rsidRPr="00386AEA">
              <w:rPr>
                <w:rFonts w:eastAsia="Calibri"/>
                <w:sz w:val="18"/>
                <w:szCs w:val="18"/>
              </w:rPr>
              <w:t xml:space="preserve"> Otpad od pripreme mješavine prije </w:t>
            </w:r>
            <w:r>
              <w:rPr>
                <w:rFonts w:eastAsia="Calibri"/>
                <w:sz w:val="18"/>
                <w:szCs w:val="18"/>
              </w:rPr>
              <w:t>termičke obrade</w:t>
            </w:r>
            <w:r w:rsidRPr="00386AEA">
              <w:rPr>
                <w:rFonts w:eastAsia="Calibri"/>
                <w:sz w:val="18"/>
                <w:szCs w:val="18"/>
              </w:rPr>
              <w:t xml:space="preserve"> koji nije naveden pod</w:t>
            </w:r>
            <w:r>
              <w:rPr>
                <w:rFonts w:ascii="HRTimes" w:hAnsi="HRTimes"/>
                <w:sz w:val="18"/>
                <w:szCs w:val="18"/>
                <w:lang w:val="en-US"/>
              </w:rPr>
              <w:t xml:space="preserve"> </w:t>
            </w:r>
            <w:r w:rsidRPr="00386AEA">
              <w:rPr>
                <w:rFonts w:eastAsia="Calibri"/>
                <w:sz w:val="18"/>
                <w:szCs w:val="18"/>
              </w:rPr>
              <w:t>10 11 09</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AA16F3" w14:textId="77777777" w:rsidR="00E953B2" w:rsidRPr="002A50B3" w:rsidRDefault="00E953B2" w:rsidP="005B3AD2">
            <w:pPr>
              <w:spacing w:after="0"/>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3F34B5" w14:textId="77777777" w:rsidR="00E953B2" w:rsidRPr="002A50B3" w:rsidRDefault="00E953B2" w:rsidP="005B3AD2">
            <w:pPr>
              <w:spacing w:after="0"/>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D5C1B8" w14:textId="77777777" w:rsidR="00E953B2" w:rsidRPr="002A50B3" w:rsidRDefault="00E953B2" w:rsidP="005B3AD2">
            <w:pPr>
              <w:spacing w:after="0"/>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759200"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96EE1E3"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C424" w14:textId="77777777" w:rsidR="00E953B2" w:rsidRPr="002A50B3" w:rsidRDefault="00E953B2" w:rsidP="005B3AD2">
            <w:pPr>
              <w:spacing w:after="0"/>
              <w:jc w:val="right"/>
              <w:rPr>
                <w:rFonts w:ascii="HRTimes" w:hAnsi="HRTimes"/>
                <w:sz w:val="18"/>
                <w:szCs w:val="18"/>
                <w:lang w:val="en-US"/>
              </w:rPr>
            </w:pPr>
          </w:p>
        </w:tc>
      </w:tr>
      <w:tr w:rsidR="00E953B2" w14:paraId="6AD4C8DC"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tcPr>
          <w:p w14:paraId="5FCC8187" w14:textId="77777777" w:rsidR="00E953B2" w:rsidRPr="00386AEA" w:rsidRDefault="00E953B2" w:rsidP="005B3AD2">
            <w:pPr>
              <w:spacing w:after="0"/>
              <w:rPr>
                <w:rFonts w:eastAsia="Calibri"/>
                <w:b/>
                <w:i/>
                <w:sz w:val="18"/>
                <w:szCs w:val="18"/>
              </w:rPr>
            </w:pPr>
            <w:r>
              <w:rPr>
                <w:rFonts w:eastAsia="Calibri"/>
                <w:b/>
                <w:i/>
                <w:sz w:val="18"/>
                <w:szCs w:val="18"/>
              </w:rPr>
              <w:t>15 01 04</w:t>
            </w:r>
            <w:r w:rsidRPr="00386AEA">
              <w:rPr>
                <w:rFonts w:eastAsia="Calibri"/>
                <w:b/>
                <w:i/>
                <w:sz w:val="18"/>
                <w:szCs w:val="18"/>
              </w:rPr>
              <w:t xml:space="preserve"> </w:t>
            </w:r>
            <w:r>
              <w:rPr>
                <w:rFonts w:eastAsia="Calibri"/>
                <w:b/>
                <w:i/>
                <w:sz w:val="18"/>
                <w:szCs w:val="18"/>
              </w:rPr>
              <w:t xml:space="preserve"> </w:t>
            </w:r>
            <w:r>
              <w:rPr>
                <w:rFonts w:eastAsia="Calibri"/>
                <w:sz w:val="18"/>
                <w:szCs w:val="18"/>
              </w:rPr>
              <w:t>ambalaža od metala</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391F2A2" w14:textId="77777777" w:rsidR="00E953B2" w:rsidRPr="002A50B3" w:rsidRDefault="00E953B2" w:rsidP="005B3AD2">
            <w:pPr>
              <w:spacing w:after="0"/>
              <w:jc w:val="center"/>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5115FB7B" w14:textId="77777777" w:rsidR="00E953B2" w:rsidRPr="002A50B3" w:rsidRDefault="00E953B2" w:rsidP="005B3AD2">
            <w:pPr>
              <w:spacing w:after="0"/>
              <w:jc w:val="center"/>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5D743A" w14:textId="56457EA0" w:rsidR="00E953B2" w:rsidRDefault="00E953B2" w:rsidP="005B3AD2">
            <w:pPr>
              <w:spacing w:after="0"/>
              <w:jc w:val="center"/>
              <w:rPr>
                <w:rFonts w:ascii="Times New Roman" w:hAnsi="Times New Roman"/>
                <w:sz w:val="18"/>
                <w:szCs w:val="18"/>
              </w:rPr>
            </w:pPr>
            <w:r>
              <w:rPr>
                <w:rFonts w:ascii="Times New Roman" w:hAnsi="Times New Roman"/>
                <w:sz w:val="18"/>
                <w:szCs w:val="18"/>
              </w:rPr>
              <w:t>1,084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40A70B" w14:textId="7DD04F80" w:rsidR="00E953B2" w:rsidRDefault="00E953B2" w:rsidP="005B3AD2">
            <w:pPr>
              <w:spacing w:after="0"/>
              <w:jc w:val="right"/>
              <w:rPr>
                <w:rFonts w:ascii="Times New Roman" w:hAnsi="Times New Roman"/>
                <w:sz w:val="18"/>
                <w:szCs w:val="18"/>
              </w:rPr>
            </w:pPr>
            <w:r>
              <w:rPr>
                <w:rFonts w:ascii="Times New Roman" w:hAnsi="Times New Roman"/>
                <w:sz w:val="18"/>
                <w:szCs w:val="18"/>
              </w:rPr>
              <w:t>1,216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51FE6" w14:textId="3E825FAD" w:rsidR="00E953B2" w:rsidRDefault="00E953B2" w:rsidP="005B3AD2">
            <w:pPr>
              <w:spacing w:after="0"/>
              <w:jc w:val="right"/>
              <w:rPr>
                <w:rFonts w:ascii="Times New Roman" w:hAnsi="Times New Roman"/>
                <w:sz w:val="18"/>
                <w:szCs w:val="18"/>
              </w:rPr>
            </w:pPr>
            <w:r>
              <w:rPr>
                <w:rFonts w:ascii="Times New Roman" w:hAnsi="Times New Roman"/>
                <w:sz w:val="18"/>
                <w:szCs w:val="18"/>
              </w:rPr>
              <w:t xml:space="preserve">0,885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B5784C" w14:textId="51D70B31" w:rsidR="00E953B2" w:rsidRDefault="001D1203" w:rsidP="005B3AD2">
            <w:pPr>
              <w:spacing w:after="0"/>
              <w:jc w:val="right"/>
              <w:rPr>
                <w:rFonts w:ascii="Times New Roman" w:hAnsi="Times New Roman"/>
                <w:sz w:val="18"/>
                <w:szCs w:val="18"/>
              </w:rPr>
            </w:pPr>
            <w:r>
              <w:rPr>
                <w:rFonts w:ascii="Times New Roman" w:hAnsi="Times New Roman"/>
                <w:sz w:val="18"/>
                <w:szCs w:val="18"/>
              </w:rPr>
              <w:t>0,171</w:t>
            </w:r>
            <w:r w:rsidR="00E953B2">
              <w:rPr>
                <w:rFonts w:ascii="Times New Roman" w:hAnsi="Times New Roman"/>
                <w:sz w:val="18"/>
                <w:szCs w:val="18"/>
              </w:rPr>
              <w:t xml:space="preserve">  </w:t>
            </w:r>
          </w:p>
        </w:tc>
      </w:tr>
      <w:tr w:rsidR="00E953B2" w14:paraId="45CD42DF"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A842E" w14:textId="77777777" w:rsidR="00E953B2" w:rsidRPr="00386AEA" w:rsidRDefault="00E953B2" w:rsidP="005B3AD2">
            <w:pPr>
              <w:spacing w:after="0"/>
              <w:rPr>
                <w:rFonts w:eastAsia="Calibri"/>
                <w:sz w:val="18"/>
                <w:szCs w:val="18"/>
              </w:rPr>
            </w:pPr>
            <w:r w:rsidRPr="00386AEA">
              <w:rPr>
                <w:rFonts w:eastAsia="Calibri"/>
                <w:b/>
                <w:i/>
                <w:sz w:val="18"/>
                <w:szCs w:val="18"/>
              </w:rPr>
              <w:t>15 01 10*</w:t>
            </w:r>
            <w:r w:rsidRPr="00386AEA">
              <w:rPr>
                <w:rFonts w:eastAsia="Calibri"/>
                <w:b/>
                <w:sz w:val="18"/>
                <w:szCs w:val="18"/>
              </w:rPr>
              <w:t xml:space="preserve"> </w:t>
            </w:r>
            <w:r w:rsidRPr="00386AEA">
              <w:rPr>
                <w:rFonts w:eastAsia="Calibri"/>
                <w:sz w:val="18"/>
                <w:szCs w:val="18"/>
              </w:rPr>
              <w:t>ambalaža koj</w:t>
            </w:r>
            <w:r>
              <w:rPr>
                <w:rFonts w:eastAsia="Calibri"/>
                <w:sz w:val="18"/>
                <w:szCs w:val="18"/>
              </w:rPr>
              <w:t xml:space="preserve">a sadrži ostatke opasnih tvari </w:t>
            </w:r>
            <w:r w:rsidRPr="00386AEA">
              <w:rPr>
                <w:rFonts w:eastAsia="Calibri"/>
                <w:sz w:val="18"/>
                <w:szCs w:val="18"/>
              </w:rPr>
              <w:t>ili je onečišćena opasnim tvarima</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7A1D8DAF" w14:textId="6D85A91A"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5AD15C86" w14:textId="31405F31"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 xml:space="preserve"> 0,010</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D762C3" w14:textId="0423E11B"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DF4A3C3" w14:textId="0A149F95"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D3B5047" w14:textId="6DA0F7CF"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0,049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35E81" w14:textId="29592508"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 xml:space="preserve"> </w:t>
            </w:r>
            <w:r w:rsidR="00E953B2">
              <w:rPr>
                <w:rFonts w:ascii="Times New Roman" w:hAnsi="Times New Roman"/>
                <w:sz w:val="18"/>
                <w:szCs w:val="18"/>
              </w:rPr>
              <w:t xml:space="preserve"> </w:t>
            </w:r>
          </w:p>
        </w:tc>
      </w:tr>
      <w:tr w:rsidR="00E953B2" w14:paraId="598A7A7A"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B2DD7" w14:textId="77777777" w:rsidR="00E953B2" w:rsidRDefault="00E953B2" w:rsidP="005B3AD2">
            <w:pPr>
              <w:spacing w:after="0"/>
              <w:rPr>
                <w:rFonts w:eastAsia="Calibri"/>
                <w:sz w:val="18"/>
                <w:szCs w:val="18"/>
              </w:rPr>
            </w:pPr>
            <w:r w:rsidRPr="00386AEA">
              <w:rPr>
                <w:rFonts w:eastAsia="Calibri"/>
                <w:b/>
                <w:i/>
                <w:sz w:val="18"/>
                <w:szCs w:val="18"/>
              </w:rPr>
              <w:t xml:space="preserve">15 01 11 </w:t>
            </w:r>
            <w:r w:rsidRPr="00386AEA">
              <w:rPr>
                <w:rFonts w:eastAsia="Calibri"/>
                <w:sz w:val="18"/>
                <w:szCs w:val="18"/>
              </w:rPr>
              <w:t>metalna am</w:t>
            </w:r>
            <w:r>
              <w:rPr>
                <w:rFonts w:eastAsia="Calibri"/>
                <w:sz w:val="18"/>
                <w:szCs w:val="18"/>
              </w:rPr>
              <w:t>balaža koja sadrži opasne krute</w:t>
            </w:r>
          </w:p>
          <w:p w14:paraId="6C6A8039" w14:textId="77777777" w:rsidR="00E953B2" w:rsidRPr="00386AEA" w:rsidRDefault="00E953B2" w:rsidP="005B3AD2">
            <w:pPr>
              <w:spacing w:after="0"/>
              <w:rPr>
                <w:rFonts w:eastAsia="Calibri"/>
                <w:sz w:val="18"/>
                <w:szCs w:val="18"/>
              </w:rPr>
            </w:pPr>
            <w:r w:rsidRPr="00386AEA">
              <w:rPr>
                <w:rFonts w:eastAsia="Calibri"/>
                <w:sz w:val="18"/>
                <w:szCs w:val="18"/>
              </w:rPr>
              <w:t>porozne materi</w:t>
            </w:r>
            <w:r>
              <w:rPr>
                <w:rFonts w:eastAsia="Calibri"/>
                <w:sz w:val="18"/>
                <w:szCs w:val="18"/>
              </w:rPr>
              <w:t xml:space="preserve">jale(npr. Azbest), uključujući </w:t>
            </w:r>
            <w:r w:rsidRPr="00386AEA">
              <w:rPr>
                <w:rFonts w:eastAsia="Calibri"/>
                <w:sz w:val="18"/>
                <w:szCs w:val="18"/>
              </w:rPr>
              <w:t>prazne spremnike pod tlakom</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5F2EF" w14:textId="534F9FE2" w:rsidR="00E953B2" w:rsidRPr="002A50B3" w:rsidRDefault="00E953B2" w:rsidP="005B3AD2">
            <w:pPr>
              <w:spacing w:after="0"/>
              <w:jc w:val="center"/>
              <w:rPr>
                <w:rFonts w:ascii="HRTimes" w:hAnsi="HRTimes"/>
                <w:sz w:val="18"/>
                <w:szCs w:val="18"/>
                <w:lang w:val="en-US"/>
              </w:rPr>
            </w:pPr>
            <w:r>
              <w:rPr>
                <w:rFonts w:ascii="HRTimes" w:hAnsi="HRTimes"/>
                <w:sz w:val="18"/>
                <w:szCs w:val="18"/>
                <w:lang w:val="en-US"/>
              </w:rPr>
              <w:t>0,006</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10587C6" w14:textId="3CFB0411"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 xml:space="preserve"> </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36A5AD" w14:textId="69D905D8"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7EA328" w14:textId="43AC022D"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46100B" w14:textId="77EAC5DD"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0,006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26004" w14:textId="62251610"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 xml:space="preserve"> </w:t>
            </w:r>
            <w:r w:rsidR="00E953B2">
              <w:rPr>
                <w:rFonts w:ascii="Times New Roman" w:hAnsi="Times New Roman"/>
                <w:sz w:val="18"/>
                <w:szCs w:val="18"/>
              </w:rPr>
              <w:t xml:space="preserve"> </w:t>
            </w:r>
          </w:p>
        </w:tc>
      </w:tr>
      <w:tr w:rsidR="00E953B2" w14:paraId="5A520071"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tcPr>
          <w:p w14:paraId="3089926E" w14:textId="77777777" w:rsidR="00E953B2" w:rsidRPr="00386AEA" w:rsidRDefault="00E953B2" w:rsidP="005B3AD2">
            <w:pPr>
              <w:spacing w:after="0"/>
              <w:rPr>
                <w:rFonts w:eastAsia="Calibri"/>
                <w:b/>
                <w:i/>
                <w:sz w:val="18"/>
                <w:szCs w:val="18"/>
              </w:rPr>
            </w:pPr>
            <w:r>
              <w:rPr>
                <w:rFonts w:eastAsia="Calibri"/>
                <w:b/>
                <w:i/>
                <w:sz w:val="18"/>
                <w:szCs w:val="18"/>
              </w:rPr>
              <w:t>16 01 03</w:t>
            </w:r>
            <w:r w:rsidRPr="00386AEA">
              <w:rPr>
                <w:rFonts w:eastAsia="Calibri"/>
                <w:b/>
                <w:i/>
                <w:sz w:val="18"/>
                <w:szCs w:val="18"/>
              </w:rPr>
              <w:t xml:space="preserve"> </w:t>
            </w:r>
            <w:r>
              <w:rPr>
                <w:rFonts w:eastAsia="Calibri"/>
                <w:sz w:val="18"/>
                <w:szCs w:val="18"/>
              </w:rPr>
              <w:t>istrošene gume</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28C36652" w14:textId="77777777" w:rsidR="00E953B2" w:rsidRPr="002A50B3" w:rsidRDefault="00E953B2" w:rsidP="005B3AD2">
            <w:pPr>
              <w:spacing w:after="0"/>
              <w:jc w:val="center"/>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3921E4" w14:textId="77777777" w:rsidR="00E953B2" w:rsidRDefault="00E953B2" w:rsidP="005B3AD2">
            <w:pPr>
              <w:spacing w:after="0"/>
              <w:jc w:val="center"/>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D61A52" w14:textId="77777777" w:rsidR="00E953B2" w:rsidRDefault="00E953B2" w:rsidP="005B3AD2">
            <w:pPr>
              <w:spacing w:after="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BC843E" w14:textId="04B5AE71" w:rsidR="00E953B2" w:rsidRDefault="00E953B2" w:rsidP="005B3AD2">
            <w:pPr>
              <w:spacing w:after="0"/>
              <w:jc w:val="right"/>
              <w:rPr>
                <w:rFonts w:ascii="Times New Roman" w:hAnsi="Times New Roman"/>
                <w:sz w:val="18"/>
                <w:szCs w:val="18"/>
              </w:rPr>
            </w:pPr>
            <w:r>
              <w:rPr>
                <w:rFonts w:ascii="Times New Roman" w:hAnsi="Times New Roman"/>
                <w:sz w:val="18"/>
                <w:szCs w:val="18"/>
              </w:rPr>
              <w:t>0,080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C2A312A" w14:textId="0276B46D"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0,04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CEECC" w14:textId="5EE7383A"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0,108</w:t>
            </w:r>
            <w:r w:rsidR="00E953B2">
              <w:rPr>
                <w:rFonts w:ascii="Times New Roman" w:hAnsi="Times New Roman"/>
                <w:sz w:val="18"/>
                <w:szCs w:val="18"/>
              </w:rPr>
              <w:t xml:space="preserve"> </w:t>
            </w:r>
          </w:p>
        </w:tc>
      </w:tr>
      <w:tr w:rsidR="00E953B2" w14:paraId="0EF99E1D"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7E451" w14:textId="77777777" w:rsidR="00E953B2" w:rsidRPr="00386AEA" w:rsidRDefault="00E953B2" w:rsidP="005B3AD2">
            <w:pPr>
              <w:spacing w:after="0"/>
              <w:rPr>
                <w:rFonts w:eastAsia="Calibri"/>
                <w:sz w:val="18"/>
                <w:szCs w:val="18"/>
              </w:rPr>
            </w:pPr>
            <w:r w:rsidRPr="00386AEA">
              <w:rPr>
                <w:rFonts w:eastAsia="Calibri"/>
                <w:b/>
                <w:i/>
                <w:sz w:val="18"/>
                <w:szCs w:val="18"/>
              </w:rPr>
              <w:t>16 05 04*</w:t>
            </w:r>
            <w:r w:rsidRPr="00386AEA">
              <w:rPr>
                <w:rFonts w:eastAsia="Calibri"/>
                <w:sz w:val="18"/>
                <w:szCs w:val="18"/>
              </w:rPr>
              <w:t xml:space="preserve"> plinovi u </w:t>
            </w:r>
            <w:r>
              <w:rPr>
                <w:rFonts w:eastAsia="Calibri"/>
                <w:sz w:val="18"/>
                <w:szCs w:val="18"/>
              </w:rPr>
              <w:t xml:space="preserve">posudama pod tlakom (uključujući </w:t>
            </w:r>
            <w:r w:rsidRPr="00386AEA">
              <w:rPr>
                <w:rFonts w:eastAsia="Calibri"/>
                <w:sz w:val="18"/>
                <w:szCs w:val="18"/>
              </w:rPr>
              <w:t>halone) koji sadrže opasne tvari</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592EB52A" w14:textId="1EE467CA"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0,001</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FE8FFDF" w14:textId="18CDF47F"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 xml:space="preserve"> </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CF244" w14:textId="4053E40A"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DD6F60A" w14:textId="6D603A22" w:rsidR="00E953B2" w:rsidRPr="002A50B3" w:rsidRDefault="00E953B2" w:rsidP="005B3AD2">
            <w:pPr>
              <w:spacing w:after="0"/>
              <w:jc w:val="right"/>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AA9C795"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5A72FA" w14:textId="77777777" w:rsidR="00E953B2" w:rsidRPr="002A50B3" w:rsidRDefault="00E953B2" w:rsidP="005B3AD2">
            <w:pPr>
              <w:spacing w:after="0"/>
              <w:jc w:val="right"/>
              <w:rPr>
                <w:rFonts w:ascii="Times New Roman" w:hAnsi="Times New Roman"/>
                <w:sz w:val="18"/>
                <w:szCs w:val="18"/>
              </w:rPr>
            </w:pPr>
          </w:p>
        </w:tc>
      </w:tr>
      <w:tr w:rsidR="00E953B2" w14:paraId="165D29A2"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38858" w14:textId="77777777" w:rsidR="00E953B2" w:rsidRPr="00386AEA" w:rsidRDefault="00E953B2" w:rsidP="005B3AD2">
            <w:pPr>
              <w:spacing w:after="0"/>
              <w:rPr>
                <w:rFonts w:eastAsia="Calibri"/>
                <w:sz w:val="18"/>
                <w:szCs w:val="18"/>
              </w:rPr>
            </w:pPr>
            <w:r w:rsidRPr="00386AEA">
              <w:rPr>
                <w:rFonts w:eastAsia="Calibri"/>
                <w:b/>
                <w:i/>
                <w:sz w:val="18"/>
                <w:szCs w:val="18"/>
              </w:rPr>
              <w:t xml:space="preserve">17 01 01 </w:t>
            </w:r>
            <w:r w:rsidRPr="00386AEA">
              <w:rPr>
                <w:rFonts w:eastAsia="Calibri"/>
                <w:sz w:val="18"/>
                <w:szCs w:val="18"/>
              </w:rPr>
              <w:t>beton</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69024838" w14:textId="4EAD7D79"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0,257</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998BA6" w14:textId="3039B4BC"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0,755</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8F2A14" w14:textId="525D5A67"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4E4C1C" w14:textId="67AB39B6"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1CA97FB" w14:textId="44C0B735"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52870" w14:textId="77777777"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r>
      <w:tr w:rsidR="00E953B2" w14:paraId="1BE50526"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2E746" w14:textId="77777777" w:rsidR="00E953B2" w:rsidRPr="00386AEA" w:rsidRDefault="00E953B2" w:rsidP="005B3AD2">
            <w:pPr>
              <w:spacing w:after="0"/>
              <w:rPr>
                <w:rFonts w:eastAsia="Calibri"/>
                <w:sz w:val="18"/>
                <w:szCs w:val="18"/>
              </w:rPr>
            </w:pPr>
            <w:r w:rsidRPr="00386AEA">
              <w:rPr>
                <w:rFonts w:eastAsia="Calibri"/>
                <w:b/>
                <w:i/>
                <w:sz w:val="18"/>
                <w:szCs w:val="18"/>
              </w:rPr>
              <w:t xml:space="preserve">17 01 02 </w:t>
            </w:r>
            <w:r w:rsidRPr="00386AEA">
              <w:rPr>
                <w:rFonts w:eastAsia="Calibri"/>
                <w:sz w:val="18"/>
                <w:szCs w:val="18"/>
              </w:rPr>
              <w:t>cigle</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3F1D7A" w14:textId="5410CE0B"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0,057</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075AC23E" w14:textId="33D76A4B"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0,300</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DA6DBC" w14:textId="558861BD"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B09B64" w14:textId="4CD25F39"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74619DA" w14:textId="2153B46E"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5AA7D2" w14:textId="77777777"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r>
      <w:tr w:rsidR="00E953B2" w14:paraId="5CEEDA8B"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33ED3" w14:textId="77777777" w:rsidR="00E953B2" w:rsidRPr="00386AEA" w:rsidRDefault="00E953B2" w:rsidP="005B3AD2">
            <w:pPr>
              <w:spacing w:after="0"/>
              <w:rPr>
                <w:rFonts w:eastAsia="Calibri"/>
                <w:sz w:val="18"/>
                <w:szCs w:val="18"/>
              </w:rPr>
            </w:pPr>
            <w:r w:rsidRPr="00386AEA">
              <w:rPr>
                <w:rFonts w:eastAsia="Calibri"/>
                <w:b/>
                <w:i/>
                <w:sz w:val="18"/>
                <w:szCs w:val="18"/>
              </w:rPr>
              <w:t xml:space="preserve">17 01 03  </w:t>
            </w:r>
            <w:r w:rsidRPr="00386AEA">
              <w:rPr>
                <w:rFonts w:eastAsia="Calibri"/>
                <w:sz w:val="18"/>
                <w:szCs w:val="18"/>
              </w:rPr>
              <w:t>crijep/pločice i keramika</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8DEB15" w14:textId="0EA9A634"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0,461</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56807AF1" w14:textId="1B7A675F"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0,454</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94220" w14:textId="3FA6960C"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6A7F8C" w14:textId="7958AF71"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2ABE0FF" w14:textId="36DD4E04"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E366E4" w14:textId="77777777"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r>
      <w:tr w:rsidR="00E953B2" w14:paraId="47729D67"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2FCA8" w14:textId="77777777" w:rsidR="00E953B2" w:rsidRDefault="00E953B2" w:rsidP="005B3AD2">
            <w:pPr>
              <w:spacing w:after="0"/>
              <w:rPr>
                <w:rFonts w:eastAsia="Calibri"/>
                <w:sz w:val="18"/>
                <w:szCs w:val="18"/>
              </w:rPr>
            </w:pPr>
            <w:r w:rsidRPr="00386AEA">
              <w:rPr>
                <w:rFonts w:eastAsia="Calibri"/>
                <w:b/>
                <w:i/>
                <w:sz w:val="18"/>
                <w:szCs w:val="18"/>
              </w:rPr>
              <w:t xml:space="preserve">17 04 11 </w:t>
            </w:r>
            <w:r w:rsidRPr="00386AEA">
              <w:rPr>
                <w:rFonts w:eastAsia="Calibri"/>
                <w:sz w:val="18"/>
                <w:szCs w:val="18"/>
              </w:rPr>
              <w:t>kabelski</w:t>
            </w:r>
            <w:r>
              <w:rPr>
                <w:rFonts w:eastAsia="Calibri"/>
                <w:sz w:val="18"/>
                <w:szCs w:val="18"/>
              </w:rPr>
              <w:t xml:space="preserve"> vodiči koji nisu navedeni pod </w:t>
            </w:r>
          </w:p>
          <w:p w14:paraId="6EE3A407" w14:textId="77777777" w:rsidR="00E953B2" w:rsidRPr="00386AEA" w:rsidRDefault="00E953B2" w:rsidP="005B3AD2">
            <w:pPr>
              <w:spacing w:after="0"/>
              <w:rPr>
                <w:rFonts w:eastAsia="Calibri"/>
                <w:sz w:val="18"/>
                <w:szCs w:val="18"/>
              </w:rPr>
            </w:pPr>
            <w:r w:rsidRPr="00386AEA">
              <w:rPr>
                <w:rFonts w:eastAsia="Calibri"/>
                <w:sz w:val="18"/>
                <w:szCs w:val="18"/>
              </w:rPr>
              <w:t>17 04 10*</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2E188912" w14:textId="169BB1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0,019</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4F39FF" w14:textId="3E0CB5EB"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 xml:space="preserve"> </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70F043" w14:textId="08ABCE05"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BE014C" w14:textId="420B3A88"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F449AF9" w14:textId="4F92FB4D"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A1E8B" w14:textId="77777777"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r>
      <w:tr w:rsidR="00E953B2" w14:paraId="10B21392"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0D4945" w14:textId="77777777" w:rsidR="00E953B2" w:rsidRPr="00386AEA" w:rsidRDefault="00E953B2" w:rsidP="005B3AD2">
            <w:pPr>
              <w:spacing w:after="0"/>
              <w:rPr>
                <w:rFonts w:eastAsia="Calibri"/>
                <w:sz w:val="18"/>
                <w:szCs w:val="18"/>
              </w:rPr>
            </w:pPr>
            <w:r w:rsidRPr="00386AEA">
              <w:rPr>
                <w:rFonts w:eastAsia="Calibri"/>
                <w:b/>
                <w:i/>
                <w:sz w:val="18"/>
                <w:szCs w:val="18"/>
              </w:rPr>
              <w:t xml:space="preserve">17 06 01* </w:t>
            </w:r>
            <w:r w:rsidRPr="00386AEA">
              <w:rPr>
                <w:rFonts w:eastAsia="Calibri"/>
                <w:sz w:val="18"/>
                <w:szCs w:val="18"/>
              </w:rPr>
              <w:t>izolacijski materijali koji sadrže azbest</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7FC08F2A"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94139D1"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53CEA1"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2AF02D" w14:textId="77777777" w:rsidR="00E953B2" w:rsidRPr="002A50B3" w:rsidRDefault="00E953B2" w:rsidP="005B3AD2">
            <w:pPr>
              <w:spacing w:after="0"/>
              <w:jc w:val="right"/>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24CA139" w14:textId="54BF8A1E"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0,15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1EE5D" w14:textId="29277F5B"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 xml:space="preserve"> </w:t>
            </w:r>
          </w:p>
        </w:tc>
      </w:tr>
      <w:tr w:rsidR="00E953B2" w14:paraId="26B4C2F4"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7AD8" w14:textId="77777777" w:rsidR="00E953B2" w:rsidRPr="00386AEA" w:rsidRDefault="00E953B2" w:rsidP="005B3AD2">
            <w:pPr>
              <w:spacing w:after="0"/>
              <w:rPr>
                <w:rFonts w:eastAsia="Calibri"/>
                <w:sz w:val="18"/>
                <w:szCs w:val="18"/>
              </w:rPr>
            </w:pPr>
            <w:r w:rsidRPr="00386AEA">
              <w:rPr>
                <w:rFonts w:eastAsia="Calibri"/>
                <w:b/>
                <w:i/>
                <w:sz w:val="18"/>
                <w:szCs w:val="18"/>
              </w:rPr>
              <w:t xml:space="preserve">17 06 03* </w:t>
            </w:r>
            <w:r w:rsidRPr="00386AEA">
              <w:rPr>
                <w:rFonts w:eastAsia="Calibri"/>
                <w:sz w:val="18"/>
                <w:szCs w:val="18"/>
              </w:rPr>
              <w:t xml:space="preserve">ostali izolacijski </w:t>
            </w:r>
            <w:r>
              <w:rPr>
                <w:rFonts w:eastAsia="Calibri"/>
                <w:sz w:val="18"/>
                <w:szCs w:val="18"/>
              </w:rPr>
              <w:t xml:space="preserve">materijali, koji se sastoje    ili </w:t>
            </w:r>
            <w:r w:rsidRPr="00386AEA">
              <w:rPr>
                <w:rFonts w:eastAsia="Calibri"/>
                <w:sz w:val="18"/>
                <w:szCs w:val="18"/>
              </w:rPr>
              <w:t>sadrže opasne tvari</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5966754A" w14:textId="77777777" w:rsidR="00E953B2" w:rsidRPr="002A50B3" w:rsidRDefault="00E953B2" w:rsidP="005B3AD2">
            <w:pPr>
              <w:spacing w:after="0"/>
              <w:jc w:val="center"/>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AE7EA6" w14:textId="77777777" w:rsidR="00E953B2" w:rsidRPr="002A50B3" w:rsidRDefault="00E953B2" w:rsidP="005B3AD2">
            <w:pPr>
              <w:spacing w:after="0"/>
              <w:jc w:val="center"/>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3D7189" w14:textId="77777777" w:rsidR="00E953B2" w:rsidRPr="002A50B3" w:rsidRDefault="00E953B2" w:rsidP="005B3AD2">
            <w:pPr>
              <w:spacing w:after="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395656" w14:textId="77777777" w:rsidR="00E953B2" w:rsidRPr="002A50B3" w:rsidRDefault="00E953B2" w:rsidP="005B3AD2">
            <w:pPr>
              <w:spacing w:after="0"/>
              <w:jc w:val="right"/>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DB1D23F"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B8CC8" w14:textId="77777777" w:rsidR="00E953B2" w:rsidRPr="002A50B3" w:rsidRDefault="00E953B2" w:rsidP="005B3AD2">
            <w:pPr>
              <w:spacing w:after="0"/>
              <w:jc w:val="right"/>
              <w:rPr>
                <w:rFonts w:ascii="Times New Roman" w:hAnsi="Times New Roman"/>
                <w:sz w:val="18"/>
                <w:szCs w:val="18"/>
              </w:rPr>
            </w:pPr>
          </w:p>
        </w:tc>
      </w:tr>
      <w:tr w:rsidR="00E953B2" w14:paraId="3882CF10"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A7CC80" w14:textId="77777777" w:rsidR="00E953B2" w:rsidRPr="00386AEA" w:rsidRDefault="00E953B2" w:rsidP="005B3AD2">
            <w:pPr>
              <w:spacing w:after="0"/>
              <w:rPr>
                <w:rFonts w:eastAsia="Calibri"/>
                <w:sz w:val="18"/>
                <w:szCs w:val="18"/>
              </w:rPr>
            </w:pPr>
            <w:r w:rsidRPr="00386AEA">
              <w:rPr>
                <w:rFonts w:eastAsia="Calibri"/>
                <w:b/>
                <w:i/>
                <w:sz w:val="18"/>
                <w:szCs w:val="18"/>
              </w:rPr>
              <w:t xml:space="preserve">17 06 04 </w:t>
            </w:r>
            <w:r w:rsidRPr="00386AEA">
              <w:rPr>
                <w:rFonts w:eastAsia="Calibri"/>
                <w:sz w:val="18"/>
                <w:szCs w:val="18"/>
              </w:rPr>
              <w:t xml:space="preserve">izolacijski materijali koji nisu navedeni pod </w:t>
            </w:r>
          </w:p>
          <w:p w14:paraId="635D3DBD" w14:textId="77777777" w:rsidR="00E953B2" w:rsidRPr="00386AEA" w:rsidRDefault="00E953B2" w:rsidP="005B3AD2">
            <w:pPr>
              <w:spacing w:after="0"/>
              <w:rPr>
                <w:rFonts w:eastAsia="Calibri"/>
                <w:sz w:val="18"/>
                <w:szCs w:val="18"/>
              </w:rPr>
            </w:pPr>
            <w:r w:rsidRPr="00386AEA">
              <w:rPr>
                <w:rFonts w:eastAsia="Calibri"/>
                <w:sz w:val="18"/>
                <w:szCs w:val="18"/>
              </w:rPr>
              <w:t>17 06 01* i 17 06 03</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B166397" w14:textId="70EA66D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0,195</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F748DB" w14:textId="25EB43B5"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0,061</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2F1D1" w14:textId="5A7D2C83"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0,304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4F3CD4B" w14:textId="11E9C8E5"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0,490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817A570" w14:textId="5833E058"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0,403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2A8CE" w14:textId="1827D854"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0,075</w:t>
            </w:r>
            <w:r w:rsidR="00E953B2">
              <w:rPr>
                <w:rFonts w:ascii="Times New Roman" w:hAnsi="Times New Roman"/>
                <w:sz w:val="18"/>
                <w:szCs w:val="18"/>
              </w:rPr>
              <w:t xml:space="preserve">   </w:t>
            </w:r>
          </w:p>
        </w:tc>
      </w:tr>
      <w:tr w:rsidR="00E953B2" w14:paraId="713BFC80"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E65B1" w14:textId="77777777" w:rsidR="00E953B2" w:rsidRPr="00386AEA" w:rsidRDefault="00E953B2" w:rsidP="005B3AD2">
            <w:pPr>
              <w:spacing w:after="0"/>
              <w:rPr>
                <w:rFonts w:eastAsia="Calibri"/>
                <w:sz w:val="18"/>
                <w:szCs w:val="18"/>
              </w:rPr>
            </w:pPr>
            <w:r w:rsidRPr="00386AEA">
              <w:rPr>
                <w:rFonts w:eastAsia="Calibri"/>
                <w:b/>
                <w:i/>
                <w:sz w:val="18"/>
                <w:szCs w:val="18"/>
              </w:rPr>
              <w:t xml:space="preserve">17 06 05* </w:t>
            </w:r>
            <w:r w:rsidRPr="00386AEA">
              <w:rPr>
                <w:rFonts w:eastAsia="Calibri"/>
                <w:sz w:val="18"/>
                <w:szCs w:val="18"/>
              </w:rPr>
              <w:t>građevinski materijali koji sadrže azbest</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139FF8B7" w14:textId="7D03C806"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4,720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7B154DE8" w14:textId="2A6A91A9"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3,656</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5ABDC8" w14:textId="4927C654"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13,765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2F8F46" w14:textId="3F1914FC"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64,920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29866BE" w14:textId="79139236"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0,50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AA5999" w14:textId="32A046CA"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1,091</w:t>
            </w:r>
            <w:r w:rsidR="00E953B2">
              <w:rPr>
                <w:rFonts w:ascii="Times New Roman" w:hAnsi="Times New Roman"/>
                <w:sz w:val="18"/>
                <w:szCs w:val="18"/>
              </w:rPr>
              <w:t xml:space="preserve">   </w:t>
            </w:r>
          </w:p>
        </w:tc>
      </w:tr>
      <w:tr w:rsidR="00E953B2" w14:paraId="188DA6D2"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52A400" w14:textId="77777777" w:rsidR="00E953B2" w:rsidRDefault="00E953B2" w:rsidP="005B3AD2">
            <w:pPr>
              <w:spacing w:after="0"/>
              <w:rPr>
                <w:rFonts w:eastAsia="Calibri"/>
                <w:sz w:val="18"/>
                <w:szCs w:val="18"/>
              </w:rPr>
            </w:pPr>
            <w:r w:rsidRPr="00386AEA">
              <w:rPr>
                <w:rFonts w:eastAsia="Calibri"/>
                <w:b/>
                <w:i/>
                <w:sz w:val="18"/>
                <w:szCs w:val="18"/>
              </w:rPr>
              <w:t xml:space="preserve">17 08 01* </w:t>
            </w:r>
            <w:r w:rsidRPr="00386AEA">
              <w:rPr>
                <w:rFonts w:eastAsia="Calibri"/>
                <w:sz w:val="18"/>
                <w:szCs w:val="18"/>
              </w:rPr>
              <w:t>građe</w:t>
            </w:r>
            <w:r>
              <w:rPr>
                <w:rFonts w:eastAsia="Calibri"/>
                <w:sz w:val="18"/>
                <w:szCs w:val="18"/>
              </w:rPr>
              <w:t>vinski materijali na bazi gipsa</w:t>
            </w:r>
          </w:p>
          <w:p w14:paraId="6E6A643F" w14:textId="77777777" w:rsidR="00E953B2" w:rsidRPr="00386AEA" w:rsidRDefault="00E953B2" w:rsidP="005B3AD2">
            <w:pPr>
              <w:spacing w:after="0"/>
              <w:rPr>
                <w:rFonts w:eastAsia="Calibri"/>
                <w:sz w:val="18"/>
                <w:szCs w:val="18"/>
              </w:rPr>
            </w:pPr>
            <w:r w:rsidRPr="00386AEA">
              <w:rPr>
                <w:rFonts w:eastAsia="Calibri"/>
                <w:sz w:val="18"/>
                <w:szCs w:val="18"/>
              </w:rPr>
              <w:t>onečišćeni opasnim tvarima</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294B356"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DB093D4"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23FE97"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1EAB7C6" w14:textId="77777777" w:rsidR="00E953B2" w:rsidRPr="002A50B3" w:rsidRDefault="00E953B2" w:rsidP="005B3AD2">
            <w:pPr>
              <w:spacing w:after="0"/>
              <w:jc w:val="right"/>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4992DBA"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7C09B8" w14:textId="77777777" w:rsidR="00E953B2" w:rsidRPr="002A50B3" w:rsidRDefault="00E953B2" w:rsidP="005B3AD2">
            <w:pPr>
              <w:spacing w:after="0"/>
              <w:jc w:val="right"/>
              <w:rPr>
                <w:rFonts w:ascii="Times New Roman" w:hAnsi="Times New Roman"/>
                <w:sz w:val="18"/>
                <w:szCs w:val="18"/>
              </w:rPr>
            </w:pPr>
          </w:p>
        </w:tc>
      </w:tr>
      <w:tr w:rsidR="00E953B2" w14:paraId="5A142E57"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58B00" w14:textId="77777777" w:rsidR="00E953B2" w:rsidRPr="00386AEA" w:rsidRDefault="00E953B2" w:rsidP="005B3AD2">
            <w:pPr>
              <w:spacing w:after="0"/>
              <w:rPr>
                <w:rFonts w:eastAsia="Calibri"/>
                <w:sz w:val="18"/>
                <w:szCs w:val="18"/>
              </w:rPr>
            </w:pPr>
            <w:r w:rsidRPr="00386AEA">
              <w:rPr>
                <w:rFonts w:eastAsia="Calibri"/>
                <w:b/>
                <w:i/>
                <w:sz w:val="18"/>
                <w:szCs w:val="18"/>
              </w:rPr>
              <w:lastRenderedPageBreak/>
              <w:t>17 08 02</w:t>
            </w:r>
            <w:r w:rsidRPr="00386AEA">
              <w:rPr>
                <w:rFonts w:eastAsia="Calibri"/>
                <w:sz w:val="18"/>
                <w:szCs w:val="18"/>
              </w:rPr>
              <w:t xml:space="preserve"> građevinski materijali na bazi gipsa koji nisu </w:t>
            </w:r>
          </w:p>
          <w:p w14:paraId="3FF24821" w14:textId="77777777" w:rsidR="00E953B2" w:rsidRPr="00386AEA" w:rsidRDefault="00E953B2" w:rsidP="005B3AD2">
            <w:pPr>
              <w:spacing w:after="0"/>
              <w:rPr>
                <w:rFonts w:eastAsia="Calibri"/>
                <w:sz w:val="18"/>
                <w:szCs w:val="18"/>
              </w:rPr>
            </w:pPr>
            <w:r w:rsidRPr="00386AEA">
              <w:rPr>
                <w:rFonts w:eastAsia="Calibri"/>
                <w:sz w:val="18"/>
                <w:szCs w:val="18"/>
              </w:rPr>
              <w:t>navedeni pod 17 08 01*</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5FE9E" w14:textId="4868197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0,143</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2C5CB10" w14:textId="06C34708" w:rsidR="00E953B2" w:rsidRPr="002A50B3" w:rsidRDefault="00E953B2" w:rsidP="005B3AD2">
            <w:pPr>
              <w:spacing w:after="0"/>
              <w:jc w:val="right"/>
              <w:rPr>
                <w:rFonts w:ascii="HRTimes" w:hAnsi="HRTimes"/>
                <w:sz w:val="18"/>
                <w:szCs w:val="18"/>
                <w:lang w:val="en-US"/>
              </w:rPr>
            </w:pPr>
            <w:r>
              <w:rPr>
                <w:rFonts w:ascii="Times New Roman" w:hAnsi="Times New Roman"/>
                <w:sz w:val="18"/>
                <w:szCs w:val="18"/>
              </w:rPr>
              <w:t>0,154</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0C1295" w14:textId="70B1094D"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0,189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31BBF1" w14:textId="79E5C822"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3CFE9" w14:textId="314B8570" w:rsidR="00E953B2" w:rsidRPr="002A50B3" w:rsidRDefault="00E953B2" w:rsidP="005B3AD2">
            <w:pPr>
              <w:spacing w:after="0"/>
              <w:jc w:val="right"/>
              <w:rPr>
                <w:rFonts w:ascii="Times New Roman" w:hAnsi="Times New Roman"/>
                <w:sz w:val="18"/>
                <w:szCs w:val="18"/>
              </w:rPr>
            </w:pPr>
            <w:r>
              <w:rPr>
                <w:rFonts w:ascii="Times New Roman" w:hAnsi="Times New Roman"/>
                <w:sz w:val="18"/>
                <w:szCs w:val="18"/>
              </w:rPr>
              <w:t xml:space="preserve">0,03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4C02CD" w14:textId="2D37DCE2" w:rsidR="00E953B2" w:rsidRPr="002A50B3" w:rsidRDefault="001D1203" w:rsidP="005B3AD2">
            <w:pPr>
              <w:spacing w:after="0"/>
              <w:jc w:val="right"/>
              <w:rPr>
                <w:rFonts w:ascii="Times New Roman" w:hAnsi="Times New Roman"/>
                <w:sz w:val="18"/>
                <w:szCs w:val="18"/>
              </w:rPr>
            </w:pPr>
            <w:r>
              <w:rPr>
                <w:rFonts w:ascii="Times New Roman" w:hAnsi="Times New Roman"/>
                <w:sz w:val="18"/>
                <w:szCs w:val="18"/>
              </w:rPr>
              <w:t xml:space="preserve"> </w:t>
            </w:r>
            <w:r w:rsidR="00E953B2">
              <w:rPr>
                <w:rFonts w:ascii="Times New Roman" w:hAnsi="Times New Roman"/>
                <w:sz w:val="18"/>
                <w:szCs w:val="18"/>
              </w:rPr>
              <w:t xml:space="preserve">   </w:t>
            </w:r>
          </w:p>
        </w:tc>
      </w:tr>
      <w:tr w:rsidR="00E953B2" w14:paraId="5F2783CE"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429E77" w14:textId="77777777" w:rsidR="00E953B2" w:rsidRPr="00386AEA" w:rsidRDefault="00E953B2" w:rsidP="005B3AD2">
            <w:pPr>
              <w:spacing w:after="0"/>
              <w:rPr>
                <w:rFonts w:eastAsia="Calibri"/>
                <w:sz w:val="18"/>
                <w:szCs w:val="18"/>
              </w:rPr>
            </w:pPr>
            <w:r w:rsidRPr="00386AEA">
              <w:rPr>
                <w:rFonts w:eastAsia="Calibri"/>
                <w:b/>
                <w:i/>
                <w:sz w:val="18"/>
                <w:szCs w:val="18"/>
              </w:rPr>
              <w:t xml:space="preserve">18 01 01 </w:t>
            </w:r>
            <w:r>
              <w:rPr>
                <w:rFonts w:eastAsia="Calibri"/>
                <w:sz w:val="18"/>
                <w:szCs w:val="18"/>
              </w:rPr>
              <w:t>oštri predmeti  (</w:t>
            </w:r>
            <w:r w:rsidRPr="00386AEA">
              <w:rPr>
                <w:rFonts w:eastAsia="Calibri"/>
                <w:sz w:val="18"/>
                <w:szCs w:val="18"/>
              </w:rPr>
              <w:t>osim 18 01 03*)</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3DC6136C"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72E3E80E"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4A486A"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C8D091" w14:textId="77777777" w:rsidR="00E953B2" w:rsidRPr="002A50B3" w:rsidRDefault="00E953B2" w:rsidP="005B3AD2">
            <w:pPr>
              <w:spacing w:after="0"/>
              <w:jc w:val="right"/>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AF61E26" w14:textId="77777777" w:rsidR="00E953B2" w:rsidRPr="002A50B3" w:rsidRDefault="00E953B2" w:rsidP="005B3AD2">
            <w:pPr>
              <w:spacing w:after="0"/>
              <w:jc w:val="right"/>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F589F" w14:textId="77777777" w:rsidR="00E953B2" w:rsidRPr="002A50B3" w:rsidRDefault="00E953B2" w:rsidP="005B3AD2">
            <w:pPr>
              <w:spacing w:after="0"/>
              <w:jc w:val="right"/>
              <w:rPr>
                <w:rFonts w:ascii="Times New Roman" w:hAnsi="Times New Roman"/>
                <w:sz w:val="18"/>
                <w:szCs w:val="18"/>
              </w:rPr>
            </w:pPr>
          </w:p>
        </w:tc>
      </w:tr>
      <w:tr w:rsidR="00E953B2" w14:paraId="06950375"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tcPr>
          <w:p w14:paraId="09F870F2" w14:textId="77777777" w:rsidR="00E953B2" w:rsidRPr="00386AEA" w:rsidRDefault="00E953B2" w:rsidP="005B3AD2">
            <w:pPr>
              <w:spacing w:after="0"/>
              <w:rPr>
                <w:rFonts w:eastAsia="Calibri"/>
                <w:b/>
                <w:i/>
                <w:sz w:val="18"/>
                <w:szCs w:val="18"/>
              </w:rPr>
            </w:pPr>
            <w:r>
              <w:rPr>
                <w:rFonts w:eastAsia="Calibri"/>
                <w:b/>
                <w:i/>
                <w:sz w:val="18"/>
                <w:szCs w:val="18"/>
              </w:rPr>
              <w:t>20 01 01</w:t>
            </w:r>
            <w:r w:rsidRPr="00386AEA">
              <w:rPr>
                <w:rFonts w:eastAsia="Calibri"/>
                <w:sz w:val="18"/>
                <w:szCs w:val="18"/>
              </w:rPr>
              <w:t xml:space="preserve"> </w:t>
            </w:r>
            <w:r>
              <w:rPr>
                <w:rFonts w:eastAsia="Calibri"/>
                <w:sz w:val="18"/>
                <w:szCs w:val="18"/>
              </w:rPr>
              <w:t>papir i karton</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1B11B81A"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D07C2A" w14:textId="77777777" w:rsidR="00E953B2"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380C03" w14:textId="77777777" w:rsidR="00E953B2"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317DC6" w14:textId="394ADA5A"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8B2CEA1" w14:textId="3FC6719C" w:rsidR="00E953B2"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DA4B9" w14:textId="77777777" w:rsidR="00E953B2"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3D981114"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tcPr>
          <w:p w14:paraId="1DB26677" w14:textId="77777777" w:rsidR="00E953B2" w:rsidRPr="00386AEA" w:rsidRDefault="00E953B2" w:rsidP="005B3AD2">
            <w:pPr>
              <w:spacing w:after="0"/>
              <w:rPr>
                <w:rFonts w:eastAsia="Calibri"/>
                <w:b/>
                <w:i/>
                <w:sz w:val="18"/>
                <w:szCs w:val="18"/>
              </w:rPr>
            </w:pPr>
            <w:r>
              <w:rPr>
                <w:rFonts w:eastAsia="Calibri"/>
                <w:b/>
                <w:i/>
                <w:sz w:val="18"/>
                <w:szCs w:val="18"/>
              </w:rPr>
              <w:t>20 01 02</w:t>
            </w:r>
            <w:r w:rsidRPr="00386AEA">
              <w:rPr>
                <w:rFonts w:eastAsia="Calibri"/>
                <w:sz w:val="18"/>
                <w:szCs w:val="18"/>
              </w:rPr>
              <w:t xml:space="preserve"> </w:t>
            </w:r>
            <w:r>
              <w:rPr>
                <w:rFonts w:eastAsia="Calibri"/>
                <w:sz w:val="18"/>
                <w:szCs w:val="18"/>
              </w:rPr>
              <w:t>staklo</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6011973B"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DE38E86" w14:textId="77777777" w:rsidR="00E953B2"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DF6739" w14:textId="77777777" w:rsidR="00E953B2"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E87C68E" w14:textId="3B01311C"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0,325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9D90F0C" w14:textId="3920BC6C" w:rsidR="00E953B2"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33AEB" w14:textId="532185F8" w:rsidR="00E953B2" w:rsidRDefault="001D1203" w:rsidP="005B3AD2">
            <w:pPr>
              <w:spacing w:after="0"/>
              <w:jc w:val="right"/>
              <w:rPr>
                <w:rFonts w:ascii="HRTimes" w:hAnsi="HRTimes"/>
                <w:sz w:val="18"/>
                <w:szCs w:val="18"/>
                <w:lang w:val="en-US"/>
              </w:rPr>
            </w:pPr>
            <w:r>
              <w:rPr>
                <w:rFonts w:ascii="HRTimes" w:hAnsi="HRTimes"/>
                <w:sz w:val="18"/>
                <w:szCs w:val="18"/>
                <w:lang w:val="en-US"/>
              </w:rPr>
              <w:t>0,145</w:t>
            </w:r>
            <w:r w:rsidR="00E953B2">
              <w:rPr>
                <w:rFonts w:ascii="HRTimes" w:hAnsi="HRTimes"/>
                <w:sz w:val="18"/>
                <w:szCs w:val="18"/>
                <w:lang w:val="en-US"/>
              </w:rPr>
              <w:t xml:space="preserve"> </w:t>
            </w:r>
          </w:p>
        </w:tc>
      </w:tr>
      <w:tr w:rsidR="00E953B2" w14:paraId="48633E4F"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D3FF97" w14:textId="77777777" w:rsidR="00E953B2" w:rsidRPr="00386AEA" w:rsidRDefault="00E953B2" w:rsidP="005B3AD2">
            <w:pPr>
              <w:spacing w:after="0"/>
              <w:rPr>
                <w:rFonts w:eastAsia="Calibri"/>
                <w:sz w:val="18"/>
                <w:szCs w:val="18"/>
              </w:rPr>
            </w:pPr>
            <w:r w:rsidRPr="00386AEA">
              <w:rPr>
                <w:rFonts w:eastAsia="Calibri"/>
                <w:b/>
                <w:i/>
                <w:sz w:val="18"/>
                <w:szCs w:val="18"/>
              </w:rPr>
              <w:t>20 01 10</w:t>
            </w:r>
            <w:r w:rsidRPr="00386AEA">
              <w:rPr>
                <w:rFonts w:eastAsia="Calibri"/>
                <w:sz w:val="18"/>
                <w:szCs w:val="18"/>
              </w:rPr>
              <w:t xml:space="preserve"> odjeća</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1900F6BC" w14:textId="0C29DA5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0,282</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064A96" w14:textId="42E005DB"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0,553</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68307C" w14:textId="6339E04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3,888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18F6A3" w14:textId="18DA03BC"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2,588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5BAB324" w14:textId="3EC018C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1,906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74372" w14:textId="5CA6DCE7" w:rsidR="00E953B2" w:rsidRPr="002A50B3" w:rsidRDefault="001D1203" w:rsidP="005B3AD2">
            <w:pPr>
              <w:spacing w:after="0"/>
              <w:jc w:val="right"/>
              <w:rPr>
                <w:rFonts w:ascii="HRTimes" w:hAnsi="HRTimes"/>
                <w:sz w:val="18"/>
                <w:szCs w:val="18"/>
                <w:lang w:val="en-US"/>
              </w:rPr>
            </w:pPr>
            <w:r>
              <w:rPr>
                <w:rFonts w:ascii="HRTimes" w:hAnsi="HRTimes"/>
                <w:sz w:val="18"/>
                <w:szCs w:val="18"/>
                <w:lang w:val="en-US"/>
              </w:rPr>
              <w:t>2,812</w:t>
            </w:r>
            <w:r w:rsidR="00E953B2">
              <w:rPr>
                <w:rFonts w:ascii="HRTimes" w:hAnsi="HRTimes"/>
                <w:sz w:val="18"/>
                <w:szCs w:val="18"/>
                <w:lang w:val="en-US"/>
              </w:rPr>
              <w:t xml:space="preserve">    </w:t>
            </w:r>
          </w:p>
        </w:tc>
      </w:tr>
      <w:tr w:rsidR="00E953B2" w14:paraId="56B12740"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A4AFF"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20 01 11 </w:t>
            </w:r>
            <w:r w:rsidRPr="00386AEA">
              <w:rPr>
                <w:rFonts w:eastAsia="Calibri"/>
                <w:sz w:val="18"/>
                <w:szCs w:val="18"/>
              </w:rPr>
              <w:t>tekstil</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7CFBDA7F"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4FA2D60"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ABA3CC"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B7C6D8"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853F828"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3C609" w14:textId="77777777" w:rsidR="00E953B2" w:rsidRPr="002A50B3" w:rsidRDefault="00E953B2" w:rsidP="005B3AD2">
            <w:pPr>
              <w:spacing w:after="0"/>
              <w:jc w:val="right"/>
              <w:rPr>
                <w:rFonts w:ascii="HRTimes" w:hAnsi="HRTimes"/>
                <w:sz w:val="18"/>
                <w:szCs w:val="18"/>
                <w:lang w:val="en-US"/>
              </w:rPr>
            </w:pPr>
          </w:p>
        </w:tc>
      </w:tr>
      <w:tr w:rsidR="00E953B2" w14:paraId="1BDDDDFF"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3BB63D" w14:textId="77777777" w:rsidR="00E953B2" w:rsidRPr="00386AEA" w:rsidRDefault="00E953B2" w:rsidP="005B3AD2">
            <w:pPr>
              <w:spacing w:after="0"/>
              <w:rPr>
                <w:rFonts w:eastAsia="Calibri"/>
                <w:sz w:val="18"/>
                <w:szCs w:val="18"/>
              </w:rPr>
            </w:pPr>
            <w:r w:rsidRPr="00386AEA">
              <w:rPr>
                <w:rFonts w:eastAsia="Calibri"/>
                <w:b/>
                <w:i/>
                <w:sz w:val="18"/>
                <w:szCs w:val="18"/>
              </w:rPr>
              <w:t>20 01 13*</w:t>
            </w:r>
            <w:r w:rsidRPr="00386AEA">
              <w:rPr>
                <w:rFonts w:eastAsia="Calibri"/>
                <w:sz w:val="18"/>
                <w:szCs w:val="18"/>
              </w:rPr>
              <w:t xml:space="preserve"> otapala</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3ECB22E5" w14:textId="2EBEA1E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20671C7" w14:textId="6256F276"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4796D1" w14:textId="3CA09240"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719A42" w14:textId="771784FA"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3790A4"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4EC66" w14:textId="77777777" w:rsidR="00E953B2" w:rsidRPr="002A50B3" w:rsidRDefault="00E953B2" w:rsidP="005B3AD2">
            <w:pPr>
              <w:spacing w:after="0"/>
              <w:jc w:val="right"/>
              <w:rPr>
                <w:rFonts w:ascii="HRTimes" w:hAnsi="HRTimes"/>
                <w:sz w:val="18"/>
                <w:szCs w:val="18"/>
                <w:lang w:val="en-US"/>
              </w:rPr>
            </w:pPr>
          </w:p>
        </w:tc>
      </w:tr>
      <w:tr w:rsidR="00E953B2" w14:paraId="7B58614D"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9A4A6B" w14:textId="77777777" w:rsidR="00E953B2" w:rsidRPr="00386AEA" w:rsidRDefault="00E953B2" w:rsidP="005B3AD2">
            <w:pPr>
              <w:spacing w:after="0"/>
              <w:rPr>
                <w:rFonts w:eastAsia="Calibri"/>
                <w:sz w:val="18"/>
                <w:szCs w:val="18"/>
              </w:rPr>
            </w:pPr>
            <w:r w:rsidRPr="00386AEA">
              <w:rPr>
                <w:rFonts w:eastAsia="Calibri"/>
                <w:b/>
                <w:i/>
                <w:sz w:val="18"/>
                <w:szCs w:val="18"/>
              </w:rPr>
              <w:t>20 01 14*</w:t>
            </w:r>
            <w:r w:rsidRPr="00386AEA">
              <w:rPr>
                <w:rFonts w:eastAsia="Calibri"/>
                <w:sz w:val="18"/>
                <w:szCs w:val="18"/>
              </w:rPr>
              <w:t xml:space="preserve"> kiseline</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5A8FD" w14:textId="529BC6A6"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02D0BBA5" w14:textId="2AE1EDF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0,003</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BB523B" w14:textId="2C08809F"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4E5822" w14:textId="5D3B0EF4"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D97F1C3" w14:textId="3DB99383"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27E69"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49ADB9B5"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99BB0A"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15* </w:t>
            </w:r>
            <w:r w:rsidRPr="00386AEA">
              <w:rPr>
                <w:rFonts w:eastAsia="Calibri"/>
                <w:sz w:val="18"/>
                <w:szCs w:val="18"/>
              </w:rPr>
              <w:t>lužine</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9300C"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51A505CA"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DBF086"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70BDD"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57EE631"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1B587" w14:textId="77777777" w:rsidR="00E953B2" w:rsidRPr="002A50B3" w:rsidRDefault="00E953B2" w:rsidP="005B3AD2">
            <w:pPr>
              <w:spacing w:after="0"/>
              <w:jc w:val="right"/>
              <w:rPr>
                <w:rFonts w:ascii="HRTimes" w:hAnsi="HRTimes"/>
                <w:sz w:val="18"/>
                <w:szCs w:val="18"/>
                <w:lang w:val="en-US"/>
              </w:rPr>
            </w:pPr>
          </w:p>
        </w:tc>
      </w:tr>
      <w:tr w:rsidR="00E953B2" w14:paraId="61F57392"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BA4167" w14:textId="77777777" w:rsidR="00E953B2" w:rsidRPr="00386AEA" w:rsidRDefault="00E953B2" w:rsidP="005B3AD2">
            <w:pPr>
              <w:spacing w:after="0"/>
              <w:rPr>
                <w:rFonts w:eastAsia="Calibri"/>
                <w:b/>
                <w:i/>
                <w:sz w:val="18"/>
                <w:szCs w:val="18"/>
              </w:rPr>
            </w:pPr>
            <w:r w:rsidRPr="00386AEA">
              <w:rPr>
                <w:rFonts w:eastAsia="Calibri"/>
                <w:b/>
                <w:i/>
                <w:sz w:val="18"/>
                <w:szCs w:val="18"/>
              </w:rPr>
              <w:t xml:space="preserve">20 01 17* </w:t>
            </w:r>
            <w:r w:rsidRPr="00386AEA">
              <w:rPr>
                <w:rFonts w:eastAsia="Calibri"/>
                <w:sz w:val="18"/>
                <w:szCs w:val="18"/>
              </w:rPr>
              <w:t>fotografske kemikalije</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C6BCE6F"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EDB2CC7"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518776"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C6AA69"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B84513E"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D7BDB" w14:textId="77777777" w:rsidR="00E953B2" w:rsidRPr="002A50B3" w:rsidRDefault="00E953B2" w:rsidP="005B3AD2">
            <w:pPr>
              <w:spacing w:after="0"/>
              <w:jc w:val="right"/>
              <w:rPr>
                <w:rFonts w:ascii="HRTimes" w:hAnsi="HRTimes"/>
                <w:sz w:val="18"/>
                <w:szCs w:val="18"/>
                <w:lang w:val="en-US"/>
              </w:rPr>
            </w:pPr>
          </w:p>
        </w:tc>
      </w:tr>
      <w:tr w:rsidR="00E953B2" w14:paraId="1A11F792"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5FA15A"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19* </w:t>
            </w:r>
            <w:r w:rsidRPr="00386AEA">
              <w:rPr>
                <w:rFonts w:eastAsia="Calibri"/>
                <w:sz w:val="18"/>
                <w:szCs w:val="18"/>
              </w:rPr>
              <w:t>pesticidi</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FBDB019" w14:textId="6CF74CAD"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7B195D9C" w14:textId="0FED5FF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0,013</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292229" w14:textId="2A5EFF46"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0355F" w14:textId="1973DF5F"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8DC3303" w14:textId="0D4D092B"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DC818"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3515ECC6"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34E04" w14:textId="77777777" w:rsidR="00E953B2" w:rsidRPr="00386AEA" w:rsidRDefault="00E953B2" w:rsidP="005B3AD2">
            <w:pPr>
              <w:spacing w:after="0"/>
              <w:rPr>
                <w:rFonts w:eastAsia="Calibri"/>
                <w:sz w:val="18"/>
                <w:szCs w:val="18"/>
              </w:rPr>
            </w:pPr>
            <w:r w:rsidRPr="00386AEA">
              <w:rPr>
                <w:rFonts w:eastAsia="Calibri"/>
                <w:b/>
                <w:i/>
                <w:sz w:val="18"/>
                <w:szCs w:val="18"/>
              </w:rPr>
              <w:t>20 01 21*</w:t>
            </w:r>
            <w:r w:rsidRPr="00386AEA">
              <w:rPr>
                <w:rFonts w:eastAsia="Calibri"/>
                <w:sz w:val="18"/>
                <w:szCs w:val="18"/>
              </w:rPr>
              <w:t xml:space="preserve"> fluorescentne ci</w:t>
            </w:r>
            <w:r>
              <w:rPr>
                <w:rFonts w:eastAsia="Calibri"/>
                <w:sz w:val="18"/>
                <w:szCs w:val="18"/>
              </w:rPr>
              <w:t>jevi i ostali otpad koji sadrži ž</w:t>
            </w:r>
            <w:r w:rsidRPr="00386AEA">
              <w:rPr>
                <w:rFonts w:eastAsia="Calibri"/>
                <w:sz w:val="18"/>
                <w:szCs w:val="18"/>
              </w:rPr>
              <w:t>ivu</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4CF37" w14:textId="53D18E2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0,006</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EE29B4" w14:textId="32037F79"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C2A520" w14:textId="4B3E1189"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458216" w14:textId="273380AC"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69C4815" w14:textId="00D3C1B3"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6090C"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6AF13A8F"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9327C"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23* </w:t>
            </w:r>
            <w:r w:rsidRPr="00386AEA">
              <w:rPr>
                <w:rFonts w:eastAsia="Calibri"/>
                <w:sz w:val="18"/>
                <w:szCs w:val="18"/>
              </w:rPr>
              <w:t xml:space="preserve">odbačena oprema koja sadrži  </w:t>
            </w:r>
          </w:p>
          <w:p w14:paraId="38828E9F" w14:textId="77777777" w:rsidR="00E953B2" w:rsidRPr="00386AEA" w:rsidRDefault="00E953B2" w:rsidP="005B3AD2">
            <w:pPr>
              <w:spacing w:after="0"/>
              <w:rPr>
                <w:rFonts w:eastAsia="Calibri"/>
                <w:sz w:val="18"/>
                <w:szCs w:val="18"/>
              </w:rPr>
            </w:pPr>
            <w:r w:rsidRPr="00386AEA">
              <w:rPr>
                <w:rFonts w:eastAsia="Calibri"/>
                <w:sz w:val="18"/>
                <w:szCs w:val="18"/>
              </w:rPr>
              <w:t>klorofluorougljike</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3A63FDC"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BEC8316"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DA441"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433379"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51A64F9"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09141" w14:textId="77777777" w:rsidR="00E953B2" w:rsidRPr="002A50B3" w:rsidRDefault="00E953B2" w:rsidP="005B3AD2">
            <w:pPr>
              <w:spacing w:after="0"/>
              <w:jc w:val="right"/>
              <w:rPr>
                <w:rFonts w:ascii="HRTimes" w:hAnsi="HRTimes"/>
                <w:sz w:val="18"/>
                <w:szCs w:val="18"/>
                <w:lang w:val="en-US"/>
              </w:rPr>
            </w:pPr>
          </w:p>
        </w:tc>
      </w:tr>
      <w:tr w:rsidR="00E953B2" w14:paraId="001FB461"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078E2" w14:textId="77777777" w:rsidR="00E953B2" w:rsidRPr="00386AEA" w:rsidRDefault="00E953B2" w:rsidP="005B3AD2">
            <w:pPr>
              <w:spacing w:after="0"/>
              <w:rPr>
                <w:rFonts w:eastAsia="Calibri"/>
                <w:sz w:val="18"/>
                <w:szCs w:val="18"/>
              </w:rPr>
            </w:pPr>
            <w:r w:rsidRPr="00386AEA">
              <w:rPr>
                <w:rFonts w:eastAsia="Calibri"/>
                <w:b/>
                <w:i/>
                <w:sz w:val="18"/>
                <w:szCs w:val="18"/>
              </w:rPr>
              <w:t>20 01 25</w:t>
            </w:r>
            <w:r w:rsidRPr="00386AEA">
              <w:rPr>
                <w:rFonts w:eastAsia="Calibri"/>
                <w:sz w:val="18"/>
                <w:szCs w:val="18"/>
              </w:rPr>
              <w:t xml:space="preserve"> jestiva ulja i masti</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670A5688" w14:textId="5072E54C"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0,068</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2A696D8" w14:textId="62B7352A"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0,026</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F5A47A" w14:textId="1B8A501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0,035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B3A527" w14:textId="26A5DB4A"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BD391ED" w14:textId="2D7A2F60"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1F2E3"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679F457E"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78C68" w14:textId="77777777" w:rsidR="00E953B2" w:rsidRPr="00386AEA" w:rsidRDefault="00E953B2" w:rsidP="005B3AD2">
            <w:pPr>
              <w:spacing w:after="0"/>
              <w:rPr>
                <w:rFonts w:eastAsia="Calibri"/>
                <w:sz w:val="18"/>
                <w:szCs w:val="18"/>
              </w:rPr>
            </w:pPr>
            <w:r w:rsidRPr="00386AEA">
              <w:rPr>
                <w:rFonts w:eastAsia="Calibri"/>
                <w:b/>
                <w:i/>
                <w:sz w:val="18"/>
                <w:szCs w:val="18"/>
              </w:rPr>
              <w:t>20 01 26*</w:t>
            </w:r>
            <w:r w:rsidRPr="00386AEA">
              <w:rPr>
                <w:rFonts w:eastAsia="Calibri"/>
                <w:sz w:val="18"/>
                <w:szCs w:val="18"/>
              </w:rPr>
              <w:t>ulja i masti koji nisu navedeni pod 20 01 25*</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8B26133" w14:textId="78801DB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7E47CD92" w14:textId="2DB85E82"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0,010</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A65765" w14:textId="64EACB7F"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0,022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73932F" w14:textId="3CF7AAE1"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E25594" w14:textId="6E066EEA"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9F0FF"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7BA9EB2D"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9F153" w14:textId="77777777" w:rsidR="00E953B2" w:rsidRPr="00386AEA" w:rsidRDefault="00E953B2" w:rsidP="005B3AD2">
            <w:pPr>
              <w:spacing w:after="0"/>
              <w:rPr>
                <w:rFonts w:eastAsia="Calibri"/>
                <w:sz w:val="18"/>
                <w:szCs w:val="18"/>
              </w:rPr>
            </w:pPr>
            <w:r w:rsidRPr="00386AEA">
              <w:rPr>
                <w:rFonts w:eastAsia="Calibri"/>
                <w:b/>
                <w:i/>
                <w:sz w:val="18"/>
                <w:szCs w:val="18"/>
              </w:rPr>
              <w:t>20 01 27*</w:t>
            </w:r>
            <w:r w:rsidRPr="00386AEA">
              <w:rPr>
                <w:rFonts w:eastAsia="Calibri"/>
                <w:sz w:val="18"/>
                <w:szCs w:val="18"/>
              </w:rPr>
              <w:t xml:space="preserve"> boje, tinte, ljepila i smole, koje sadrže  </w:t>
            </w:r>
          </w:p>
          <w:p w14:paraId="1DEBF557" w14:textId="77777777" w:rsidR="00E953B2" w:rsidRPr="00386AEA" w:rsidRDefault="00E953B2" w:rsidP="005B3AD2">
            <w:pPr>
              <w:spacing w:after="0"/>
              <w:rPr>
                <w:rFonts w:eastAsia="Calibri"/>
                <w:sz w:val="18"/>
                <w:szCs w:val="18"/>
              </w:rPr>
            </w:pPr>
            <w:r w:rsidRPr="00386AEA">
              <w:rPr>
                <w:rFonts w:eastAsia="Calibri"/>
                <w:sz w:val="18"/>
                <w:szCs w:val="18"/>
              </w:rPr>
              <w:t>opasne tvari</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02FCB93" w14:textId="50176E06"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44A16606" w14:textId="3C41374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0,037</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D3C0AE" w14:textId="14B6479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93CCE6" w14:textId="2FE63DC9"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D28466E" w14:textId="2EDD0324"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2D09D" w14:textId="0875640F" w:rsidR="00E953B2" w:rsidRPr="002A50B3" w:rsidRDefault="001D1203" w:rsidP="005B3AD2">
            <w:pPr>
              <w:spacing w:after="0"/>
              <w:jc w:val="right"/>
              <w:rPr>
                <w:rFonts w:ascii="HRTimes" w:hAnsi="HRTimes"/>
                <w:sz w:val="18"/>
                <w:szCs w:val="18"/>
                <w:lang w:val="en-US"/>
              </w:rPr>
            </w:pPr>
            <w:r>
              <w:rPr>
                <w:rFonts w:ascii="HRTimes" w:hAnsi="HRTimes"/>
                <w:sz w:val="18"/>
                <w:szCs w:val="18"/>
                <w:lang w:val="en-US"/>
              </w:rPr>
              <w:t>0,026</w:t>
            </w:r>
            <w:r w:rsidR="00E953B2">
              <w:rPr>
                <w:rFonts w:ascii="HRTimes" w:hAnsi="HRTimes"/>
                <w:sz w:val="18"/>
                <w:szCs w:val="18"/>
                <w:lang w:val="en-US"/>
              </w:rPr>
              <w:t xml:space="preserve"> </w:t>
            </w:r>
          </w:p>
        </w:tc>
      </w:tr>
      <w:tr w:rsidR="00E953B2" w14:paraId="2F9D8920"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B01CE0"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20 01 28 </w:t>
            </w:r>
            <w:r w:rsidRPr="00386AEA">
              <w:rPr>
                <w:rFonts w:eastAsia="Calibri"/>
                <w:sz w:val="18"/>
                <w:szCs w:val="18"/>
              </w:rPr>
              <w:t>boje, tinte,ljep</w:t>
            </w:r>
            <w:r>
              <w:rPr>
                <w:rFonts w:eastAsia="Calibri"/>
                <w:sz w:val="18"/>
                <w:szCs w:val="18"/>
              </w:rPr>
              <w:t xml:space="preserve">ila i smole, koje nisu navedene </w:t>
            </w:r>
            <w:r w:rsidRPr="00386AEA">
              <w:rPr>
                <w:rFonts w:eastAsia="Calibri"/>
                <w:sz w:val="18"/>
                <w:szCs w:val="18"/>
              </w:rPr>
              <w:t>pod 20 01 27*</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3F509D35" w14:textId="55D1F76F"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2ABE04F" w14:textId="076669E5"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0,058</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C8F94F" w14:textId="36506759"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0,061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1137E5" w14:textId="2F6749BB"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A9A311E" w14:textId="755248B1"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5B3F71" w14:textId="1A8C5AA2" w:rsidR="00E953B2" w:rsidRPr="002A50B3" w:rsidRDefault="001D1203" w:rsidP="005B3AD2">
            <w:pPr>
              <w:spacing w:after="0"/>
              <w:jc w:val="right"/>
              <w:rPr>
                <w:rFonts w:ascii="HRTimes" w:hAnsi="HRTimes"/>
                <w:sz w:val="18"/>
                <w:szCs w:val="18"/>
                <w:lang w:val="en-US"/>
              </w:rPr>
            </w:pPr>
            <w:r>
              <w:rPr>
                <w:rFonts w:ascii="HRTimes" w:hAnsi="HRTimes"/>
                <w:sz w:val="18"/>
                <w:szCs w:val="18"/>
                <w:lang w:val="en-US"/>
              </w:rPr>
              <w:t>0,100</w:t>
            </w:r>
            <w:r w:rsidR="00E953B2">
              <w:rPr>
                <w:rFonts w:ascii="HRTimes" w:hAnsi="HRTimes"/>
                <w:sz w:val="18"/>
                <w:szCs w:val="18"/>
                <w:lang w:val="en-US"/>
              </w:rPr>
              <w:t xml:space="preserve">  </w:t>
            </w:r>
          </w:p>
        </w:tc>
      </w:tr>
      <w:tr w:rsidR="00E953B2" w14:paraId="1F1FBCA0"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A25782"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29* </w:t>
            </w:r>
            <w:r>
              <w:rPr>
                <w:rFonts w:eastAsia="Calibri"/>
                <w:sz w:val="18"/>
                <w:szCs w:val="18"/>
              </w:rPr>
              <w:t>deterdž</w:t>
            </w:r>
            <w:r w:rsidRPr="00386AEA">
              <w:rPr>
                <w:rFonts w:eastAsia="Calibri"/>
                <w:sz w:val="18"/>
                <w:szCs w:val="18"/>
              </w:rPr>
              <w:t>enti koji sadrže opasne tvari</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3E99E" w14:textId="77777777" w:rsidR="00E953B2" w:rsidRPr="002A50B3" w:rsidRDefault="00E953B2" w:rsidP="005B3AD2">
            <w:pPr>
              <w:spacing w:after="0"/>
              <w:jc w:val="center"/>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658F8" w14:textId="77777777" w:rsidR="00E953B2" w:rsidRPr="002A50B3" w:rsidRDefault="00E953B2" w:rsidP="005B3AD2">
            <w:pPr>
              <w:spacing w:after="0"/>
              <w:jc w:val="center"/>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3004A0" w14:textId="77777777" w:rsidR="00E953B2" w:rsidRPr="002A50B3" w:rsidRDefault="00E953B2" w:rsidP="005B3AD2">
            <w:pPr>
              <w:spacing w:after="0"/>
              <w:jc w:val="center"/>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2E427F"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5B9C9D8"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136CA" w14:textId="77777777" w:rsidR="00E953B2" w:rsidRPr="002A50B3" w:rsidRDefault="00E953B2" w:rsidP="005B3AD2">
            <w:pPr>
              <w:spacing w:after="0"/>
              <w:jc w:val="right"/>
              <w:rPr>
                <w:rFonts w:ascii="HRTimes" w:hAnsi="HRTimes"/>
                <w:sz w:val="18"/>
                <w:szCs w:val="18"/>
                <w:lang w:val="en-US"/>
              </w:rPr>
            </w:pPr>
          </w:p>
        </w:tc>
      </w:tr>
      <w:tr w:rsidR="00E953B2" w14:paraId="3592AEE4"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94066A"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20 01 30 </w:t>
            </w:r>
            <w:r>
              <w:rPr>
                <w:rFonts w:eastAsia="Calibri"/>
                <w:sz w:val="18"/>
                <w:szCs w:val="18"/>
              </w:rPr>
              <w:t>deterdž</w:t>
            </w:r>
            <w:r w:rsidRPr="00386AEA">
              <w:rPr>
                <w:rFonts w:eastAsia="Calibri"/>
                <w:sz w:val="18"/>
                <w:szCs w:val="18"/>
              </w:rPr>
              <w:t>en</w:t>
            </w:r>
            <w:r>
              <w:rPr>
                <w:rFonts w:eastAsia="Calibri"/>
                <w:sz w:val="18"/>
                <w:szCs w:val="18"/>
              </w:rPr>
              <w:t>ti koji nisu navedeni pod 20 01</w:t>
            </w:r>
            <w:r w:rsidRPr="00386AEA">
              <w:rPr>
                <w:rFonts w:eastAsia="Calibri"/>
                <w:sz w:val="18"/>
                <w:szCs w:val="18"/>
              </w:rPr>
              <w:t>29*</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CC6E482" w14:textId="77777777" w:rsidR="00E953B2" w:rsidRPr="002A50B3" w:rsidRDefault="00E953B2" w:rsidP="005B3AD2">
            <w:pPr>
              <w:spacing w:after="0"/>
              <w:jc w:val="center"/>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4538F417" w14:textId="77777777" w:rsidR="00E953B2" w:rsidRPr="002A50B3" w:rsidRDefault="00E953B2" w:rsidP="005B3AD2">
            <w:pPr>
              <w:spacing w:after="0"/>
              <w:jc w:val="center"/>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F8FE48" w14:textId="77777777" w:rsidR="00E953B2" w:rsidRPr="002A50B3" w:rsidRDefault="00E953B2" w:rsidP="005B3AD2">
            <w:pPr>
              <w:spacing w:after="0"/>
              <w:jc w:val="center"/>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3FE786"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1A1D193"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1E2B3" w14:textId="77777777" w:rsidR="00E953B2" w:rsidRPr="002A50B3" w:rsidRDefault="00E953B2" w:rsidP="005B3AD2">
            <w:pPr>
              <w:spacing w:after="0"/>
              <w:jc w:val="right"/>
              <w:rPr>
                <w:rFonts w:ascii="HRTimes" w:hAnsi="HRTimes"/>
                <w:sz w:val="18"/>
                <w:szCs w:val="18"/>
                <w:lang w:val="en-US"/>
              </w:rPr>
            </w:pPr>
          </w:p>
        </w:tc>
      </w:tr>
      <w:tr w:rsidR="00E953B2" w14:paraId="0833E6BD"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C2DB4"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31 * </w:t>
            </w:r>
            <w:r w:rsidRPr="00386AEA">
              <w:rPr>
                <w:rFonts w:eastAsia="Calibri"/>
                <w:sz w:val="18"/>
                <w:szCs w:val="18"/>
              </w:rPr>
              <w:t>citotoksici i citostatici</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20823A2B"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3EFE4D0D"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DEC5DD"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597677"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822A281"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0D83A" w14:textId="77777777" w:rsidR="00E953B2" w:rsidRPr="002A50B3" w:rsidRDefault="00E953B2" w:rsidP="005B3AD2">
            <w:pPr>
              <w:spacing w:after="0"/>
              <w:jc w:val="right"/>
              <w:rPr>
                <w:rFonts w:ascii="HRTimes" w:hAnsi="HRTimes"/>
                <w:sz w:val="18"/>
                <w:szCs w:val="18"/>
                <w:lang w:val="en-US"/>
              </w:rPr>
            </w:pPr>
          </w:p>
        </w:tc>
      </w:tr>
      <w:tr w:rsidR="00E953B2" w14:paraId="6AC78CD8"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27A6F1"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20 01 32 </w:t>
            </w:r>
            <w:r w:rsidRPr="00386AEA">
              <w:rPr>
                <w:rFonts w:eastAsia="Calibri"/>
                <w:sz w:val="18"/>
                <w:szCs w:val="18"/>
              </w:rPr>
              <w:t>lijekovi koji nisu navedeni pod 20 01 31*</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53EC"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B6C85EA" w14:textId="70BBA4E9"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0,010</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5A1B2E" w14:textId="7D12BB19"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17DE3" w14:textId="52A09BED"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66ED" w14:textId="768AB806"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45683"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632A9D70"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32F96" w14:textId="77777777" w:rsidR="00E953B2" w:rsidRPr="00386AEA" w:rsidRDefault="00E953B2" w:rsidP="005B3AD2">
            <w:pPr>
              <w:spacing w:after="0"/>
              <w:rPr>
                <w:rFonts w:eastAsia="Calibri"/>
                <w:sz w:val="18"/>
                <w:szCs w:val="18"/>
              </w:rPr>
            </w:pPr>
            <w:r w:rsidRPr="00386AEA">
              <w:rPr>
                <w:rFonts w:eastAsia="Calibri"/>
                <w:b/>
                <w:i/>
                <w:sz w:val="18"/>
                <w:szCs w:val="18"/>
              </w:rPr>
              <w:t>20 01 33*</w:t>
            </w:r>
            <w:r w:rsidRPr="00386AEA">
              <w:rPr>
                <w:rFonts w:eastAsia="Calibri"/>
                <w:sz w:val="18"/>
                <w:szCs w:val="18"/>
              </w:rPr>
              <w:t xml:space="preserve"> baterije i akumulatori obuhvaćeni pod </w:t>
            </w:r>
          </w:p>
          <w:p w14:paraId="51F53D5F" w14:textId="77777777" w:rsidR="00E953B2" w:rsidRPr="00386AEA" w:rsidRDefault="00E953B2" w:rsidP="005B3AD2">
            <w:pPr>
              <w:spacing w:after="0"/>
              <w:rPr>
                <w:rFonts w:eastAsia="Calibri"/>
                <w:sz w:val="18"/>
                <w:szCs w:val="18"/>
              </w:rPr>
            </w:pPr>
            <w:r w:rsidRPr="00386AEA">
              <w:rPr>
                <w:rFonts w:eastAsia="Calibri"/>
                <w:sz w:val="18"/>
                <w:szCs w:val="18"/>
              </w:rPr>
              <w:t>16 0</w:t>
            </w:r>
            <w:r>
              <w:rPr>
                <w:rFonts w:eastAsia="Calibri"/>
                <w:sz w:val="18"/>
                <w:szCs w:val="18"/>
              </w:rPr>
              <w:t xml:space="preserve">6 01*, 16 06 02* ili 16 06 03* i </w:t>
            </w:r>
            <w:r w:rsidRPr="00386AEA">
              <w:rPr>
                <w:rFonts w:eastAsia="Calibri"/>
                <w:sz w:val="18"/>
                <w:szCs w:val="18"/>
              </w:rPr>
              <w:t>nesortir</w:t>
            </w:r>
            <w:r>
              <w:rPr>
                <w:rFonts w:eastAsia="Calibri"/>
                <w:sz w:val="18"/>
                <w:szCs w:val="18"/>
              </w:rPr>
              <w:t xml:space="preserve">ane baterije i akumulatori koji </w:t>
            </w:r>
            <w:r w:rsidRPr="00386AEA">
              <w:rPr>
                <w:rFonts w:eastAsia="Calibri"/>
                <w:sz w:val="18"/>
                <w:szCs w:val="18"/>
              </w:rPr>
              <w:t>sadrže te baterije</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041F9" w14:textId="4228BD48"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42FCCD7" w14:textId="7AA96506"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D236B7" w14:textId="39D1B148"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0,005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89BF74" w14:textId="387A61C0"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682AF16" w14:textId="369549C8"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83D90D"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341306EC"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6CA18"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20 01 34 </w:t>
            </w:r>
            <w:r w:rsidRPr="00386AEA">
              <w:rPr>
                <w:rFonts w:eastAsia="Calibri"/>
                <w:sz w:val="18"/>
                <w:szCs w:val="18"/>
              </w:rPr>
              <w:t>baterije i akumulatori, koji nisu navedeni pod 20 01 33*</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54E3F6F3" w14:textId="183C3DF3"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0,007</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4885A869" w14:textId="48C3F5DF"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0,001</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A9FB5" w14:textId="73ECF58D"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EDBB3F" w14:textId="64951A7B"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352738" w14:textId="4725CF0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E662F" w14:textId="7777777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  </w:t>
            </w:r>
          </w:p>
        </w:tc>
      </w:tr>
      <w:tr w:rsidR="00E953B2" w14:paraId="7EB27411"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FD4A26"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35* </w:t>
            </w:r>
            <w:r>
              <w:rPr>
                <w:rFonts w:eastAsia="Calibri"/>
                <w:sz w:val="18"/>
                <w:szCs w:val="18"/>
              </w:rPr>
              <w:t>odbačena električ</w:t>
            </w:r>
            <w:r w:rsidRPr="00386AEA">
              <w:rPr>
                <w:rFonts w:eastAsia="Calibri"/>
                <w:sz w:val="18"/>
                <w:szCs w:val="18"/>
              </w:rPr>
              <w:t>na i elektronička oprema koja nije navedena pod 20 01 21* i 20 01 23</w:t>
            </w:r>
          </w:p>
          <w:p w14:paraId="08127969" w14:textId="77777777" w:rsidR="00E953B2" w:rsidRPr="00386AEA" w:rsidRDefault="00E953B2" w:rsidP="005B3AD2">
            <w:pPr>
              <w:spacing w:after="0"/>
              <w:rPr>
                <w:rFonts w:eastAsia="Calibri"/>
                <w:sz w:val="18"/>
                <w:szCs w:val="18"/>
              </w:rPr>
            </w:pPr>
            <w:r w:rsidRPr="00386AEA">
              <w:rPr>
                <w:rFonts w:eastAsia="Calibri"/>
                <w:sz w:val="18"/>
                <w:szCs w:val="18"/>
              </w:rPr>
              <w:t>koja sadrži opasne komponente</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7C8704F" w14:textId="5C804420"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1,121</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F896542" w14:textId="20140334"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0,983</w:t>
            </w: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FE77A9" w14:textId="31E2C9A7"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0,526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1414A6A" w14:textId="282A174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0,320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D08AF1" w14:textId="59AF417B"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0,115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6F0F80" w14:textId="59EFC89F" w:rsidR="00E953B2" w:rsidRPr="002A50B3" w:rsidRDefault="001D1203" w:rsidP="005B3AD2">
            <w:pPr>
              <w:spacing w:after="0"/>
              <w:jc w:val="right"/>
              <w:rPr>
                <w:rFonts w:ascii="HRTimes" w:hAnsi="HRTimes"/>
                <w:sz w:val="18"/>
                <w:szCs w:val="18"/>
                <w:lang w:val="en-US"/>
              </w:rPr>
            </w:pPr>
            <w:r>
              <w:rPr>
                <w:rFonts w:ascii="HRTimes" w:hAnsi="HRTimes"/>
                <w:sz w:val="18"/>
                <w:szCs w:val="18"/>
                <w:lang w:val="en-US"/>
              </w:rPr>
              <w:t>0,514</w:t>
            </w:r>
            <w:r w:rsidR="00E953B2">
              <w:rPr>
                <w:rFonts w:ascii="HRTimes" w:hAnsi="HRTimes"/>
                <w:sz w:val="18"/>
                <w:szCs w:val="18"/>
                <w:lang w:val="en-US"/>
              </w:rPr>
              <w:t xml:space="preserve">   </w:t>
            </w:r>
          </w:p>
        </w:tc>
      </w:tr>
      <w:tr w:rsidR="00E953B2" w14:paraId="664468F6"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1BB6D3" w14:textId="77777777" w:rsidR="00E953B2" w:rsidRPr="00386AEA" w:rsidRDefault="00E953B2" w:rsidP="005B3AD2">
            <w:pPr>
              <w:spacing w:after="0"/>
              <w:rPr>
                <w:rFonts w:eastAsia="Calibri"/>
                <w:sz w:val="18"/>
                <w:szCs w:val="18"/>
              </w:rPr>
            </w:pPr>
            <w:r w:rsidRPr="00386AEA">
              <w:rPr>
                <w:rFonts w:eastAsia="Calibri"/>
                <w:b/>
                <w:i/>
                <w:sz w:val="18"/>
                <w:szCs w:val="18"/>
              </w:rPr>
              <w:t xml:space="preserve">20 01 36 </w:t>
            </w:r>
            <w:r w:rsidRPr="00386AEA">
              <w:rPr>
                <w:rFonts w:eastAsia="Calibri"/>
                <w:sz w:val="18"/>
                <w:szCs w:val="18"/>
              </w:rPr>
              <w:t xml:space="preserve"> odbačena električna i elektronička opr</w:t>
            </w:r>
            <w:r>
              <w:rPr>
                <w:rFonts w:eastAsia="Calibri"/>
                <w:sz w:val="18"/>
                <w:szCs w:val="18"/>
              </w:rPr>
              <w:t xml:space="preserve">ema </w:t>
            </w:r>
            <w:r w:rsidRPr="00386AEA">
              <w:rPr>
                <w:rFonts w:eastAsia="Calibri"/>
                <w:sz w:val="18"/>
                <w:szCs w:val="18"/>
              </w:rPr>
              <w:t>koja nije navedena pod 20 01 21*, 20 01 23*</w:t>
            </w:r>
          </w:p>
          <w:p w14:paraId="05417FDE" w14:textId="77777777" w:rsidR="00E953B2" w:rsidRPr="00386AEA" w:rsidRDefault="00E953B2" w:rsidP="005B3AD2">
            <w:pPr>
              <w:spacing w:after="0"/>
              <w:rPr>
                <w:rFonts w:eastAsia="Calibri"/>
                <w:sz w:val="18"/>
                <w:szCs w:val="18"/>
              </w:rPr>
            </w:pPr>
            <w:r w:rsidRPr="00386AEA">
              <w:rPr>
                <w:rFonts w:eastAsia="Calibri"/>
                <w:sz w:val="18"/>
                <w:szCs w:val="18"/>
              </w:rPr>
              <w:t>i 20 01 35</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3CD31881"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5FD0D4"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DAFED4"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ECC21" w14:textId="336FE3BA"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0,188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499E1E8" w14:textId="5B83C3B5"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0,21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C6BE7" w14:textId="1D9A103C" w:rsidR="00E953B2" w:rsidRPr="002A50B3" w:rsidRDefault="001D1203" w:rsidP="005B3AD2">
            <w:pPr>
              <w:spacing w:after="0"/>
              <w:jc w:val="right"/>
              <w:rPr>
                <w:rFonts w:ascii="HRTimes" w:hAnsi="HRTimes"/>
                <w:sz w:val="18"/>
                <w:szCs w:val="18"/>
                <w:lang w:val="en-US"/>
              </w:rPr>
            </w:pPr>
            <w:r>
              <w:rPr>
                <w:rFonts w:ascii="HRTimes" w:hAnsi="HRTimes"/>
                <w:sz w:val="18"/>
                <w:szCs w:val="18"/>
                <w:lang w:val="en-US"/>
              </w:rPr>
              <w:t>0,05</w:t>
            </w:r>
            <w:r w:rsidR="00E953B2">
              <w:rPr>
                <w:rFonts w:ascii="HRTimes" w:hAnsi="HRTimes"/>
                <w:sz w:val="18"/>
                <w:szCs w:val="18"/>
                <w:lang w:val="en-US"/>
              </w:rPr>
              <w:t xml:space="preserve"> </w:t>
            </w:r>
          </w:p>
        </w:tc>
      </w:tr>
      <w:tr w:rsidR="00E953B2" w14:paraId="3671C5B6"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tcPr>
          <w:p w14:paraId="697BA2B8" w14:textId="77777777" w:rsidR="00E953B2" w:rsidRPr="00386AEA" w:rsidRDefault="00E953B2" w:rsidP="005B3AD2">
            <w:pPr>
              <w:spacing w:after="0"/>
              <w:rPr>
                <w:rFonts w:eastAsia="Calibri"/>
                <w:b/>
                <w:i/>
                <w:sz w:val="18"/>
                <w:szCs w:val="18"/>
              </w:rPr>
            </w:pPr>
            <w:r w:rsidRPr="002B5145">
              <w:rPr>
                <w:rFonts w:eastAsia="Calibri"/>
                <w:b/>
                <w:i/>
                <w:sz w:val="18"/>
                <w:szCs w:val="18"/>
              </w:rPr>
              <w:t>20 01 37*</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71E68A0"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A09EA9"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F39FBF"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444106" w14:textId="77777777" w:rsidR="00E953B2" w:rsidRPr="002A50B3" w:rsidRDefault="00E953B2" w:rsidP="005B3AD2">
            <w:pPr>
              <w:spacing w:after="0"/>
              <w:jc w:val="right"/>
              <w:rPr>
                <w:rFonts w:ascii="HRTimes" w:hAnsi="HRTimes"/>
                <w:sz w:val="18"/>
                <w:szCs w:val="18"/>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7F4677"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F216A" w14:textId="77777777" w:rsidR="00E953B2" w:rsidRPr="002A50B3" w:rsidRDefault="00E953B2" w:rsidP="005B3AD2">
            <w:pPr>
              <w:spacing w:after="0"/>
              <w:jc w:val="right"/>
              <w:rPr>
                <w:rFonts w:ascii="HRTimes" w:hAnsi="HRTimes"/>
                <w:sz w:val="18"/>
                <w:szCs w:val="18"/>
                <w:lang w:val="en-US"/>
              </w:rPr>
            </w:pPr>
          </w:p>
        </w:tc>
      </w:tr>
      <w:tr w:rsidR="00E953B2" w14:paraId="0AC48A1E"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tcPr>
          <w:p w14:paraId="45BAA7AA" w14:textId="77777777" w:rsidR="00E953B2" w:rsidRPr="00386AEA" w:rsidRDefault="00E953B2" w:rsidP="005B3AD2">
            <w:pPr>
              <w:spacing w:after="0"/>
              <w:rPr>
                <w:rFonts w:eastAsia="Calibri"/>
                <w:b/>
                <w:i/>
                <w:sz w:val="18"/>
                <w:szCs w:val="18"/>
              </w:rPr>
            </w:pPr>
            <w:r>
              <w:rPr>
                <w:rFonts w:eastAsia="Calibri"/>
                <w:b/>
                <w:i/>
                <w:sz w:val="18"/>
                <w:szCs w:val="18"/>
              </w:rPr>
              <w:t>20 01 39 plastika</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24BF08B7"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4FBE13CB"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0A3F3E"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62907F7" w14:textId="68F7E259"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0,308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F234B6B" w14:textId="65FF944E"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0,245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14D05" w14:textId="548AFFBD" w:rsidR="00E953B2" w:rsidRPr="002A50B3" w:rsidRDefault="001D1203" w:rsidP="005B3AD2">
            <w:pPr>
              <w:spacing w:after="0"/>
              <w:jc w:val="right"/>
              <w:rPr>
                <w:rFonts w:ascii="HRTimes" w:hAnsi="HRTimes"/>
                <w:sz w:val="18"/>
                <w:szCs w:val="18"/>
                <w:lang w:val="en-US"/>
              </w:rPr>
            </w:pPr>
            <w:r>
              <w:rPr>
                <w:rFonts w:ascii="HRTimes" w:hAnsi="HRTimes"/>
                <w:sz w:val="18"/>
                <w:szCs w:val="18"/>
                <w:lang w:val="en-US"/>
              </w:rPr>
              <w:t>0,060</w:t>
            </w:r>
            <w:r w:rsidR="00E953B2">
              <w:rPr>
                <w:rFonts w:ascii="HRTimes" w:hAnsi="HRTimes"/>
                <w:sz w:val="18"/>
                <w:szCs w:val="18"/>
                <w:lang w:val="en-US"/>
              </w:rPr>
              <w:t xml:space="preserve"> </w:t>
            </w:r>
          </w:p>
        </w:tc>
      </w:tr>
      <w:tr w:rsidR="00E953B2" w14:paraId="6D3D0344"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F35773" w14:textId="77777777" w:rsidR="00E953B2" w:rsidRPr="00386AEA" w:rsidRDefault="00E953B2" w:rsidP="005B3AD2">
            <w:pPr>
              <w:spacing w:after="0"/>
              <w:rPr>
                <w:rFonts w:eastAsia="Calibri"/>
                <w:b/>
                <w:i/>
                <w:sz w:val="18"/>
                <w:szCs w:val="18"/>
              </w:rPr>
            </w:pPr>
            <w:r>
              <w:rPr>
                <w:rFonts w:eastAsia="Calibri"/>
                <w:b/>
                <w:i/>
                <w:sz w:val="18"/>
                <w:szCs w:val="18"/>
              </w:rPr>
              <w:t>20 01 40 metali</w:t>
            </w:r>
          </w:p>
        </w:tc>
        <w:tc>
          <w:tcPr>
            <w:tcW w:w="948" w:type="dxa"/>
            <w:tcBorders>
              <w:top w:val="single" w:sz="4" w:space="0" w:color="auto"/>
              <w:left w:val="single" w:sz="4" w:space="0" w:color="auto"/>
              <w:bottom w:val="single" w:sz="4" w:space="0" w:color="auto"/>
              <w:right w:val="single" w:sz="4" w:space="0" w:color="auto"/>
            </w:tcBorders>
            <w:shd w:val="clear" w:color="auto" w:fill="FFFFFF" w:themeFill="background1"/>
          </w:tcPr>
          <w:p w14:paraId="026E9340" w14:textId="77777777" w:rsidR="00E953B2" w:rsidRPr="002A50B3" w:rsidRDefault="00E953B2" w:rsidP="005B3AD2">
            <w:pPr>
              <w:spacing w:after="0"/>
              <w:jc w:val="right"/>
              <w:rPr>
                <w:rFonts w:ascii="HRTimes" w:hAnsi="HRTimes"/>
                <w:sz w:val="18"/>
                <w:szCs w:val="18"/>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tcPr>
          <w:p w14:paraId="6713A1C4" w14:textId="77777777" w:rsidR="00E953B2" w:rsidRPr="002A50B3" w:rsidRDefault="00E953B2" w:rsidP="005B3AD2">
            <w:pPr>
              <w:spacing w:after="0"/>
              <w:jc w:val="right"/>
              <w:rPr>
                <w:rFonts w:ascii="HRTimes" w:hAnsi="HRTimes"/>
                <w:sz w:val="18"/>
                <w:szCs w:val="18"/>
                <w:lang w:val="en-US"/>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31B9CA" w14:textId="77777777" w:rsidR="00E953B2" w:rsidRPr="002A50B3" w:rsidRDefault="00E953B2" w:rsidP="005B3AD2">
            <w:pPr>
              <w:spacing w:after="0"/>
              <w:jc w:val="right"/>
              <w:rPr>
                <w:rFonts w:ascii="HRTimes" w:hAnsi="HRTimes"/>
                <w:sz w:val="18"/>
                <w:szCs w:val="18"/>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B16634" w14:textId="18E94EA1"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0,155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5AAC16B" w14:textId="6DF3A28C" w:rsidR="00E953B2" w:rsidRPr="002A50B3" w:rsidRDefault="00E953B2" w:rsidP="005B3AD2">
            <w:pPr>
              <w:spacing w:after="0"/>
              <w:jc w:val="right"/>
              <w:rPr>
                <w:rFonts w:ascii="HRTimes" w:hAnsi="HRTimes"/>
                <w:sz w:val="18"/>
                <w:szCs w:val="18"/>
                <w:lang w:val="en-US"/>
              </w:rPr>
            </w:pPr>
            <w:r>
              <w:rPr>
                <w:rFonts w:ascii="HRTimes" w:hAnsi="HRTimes"/>
                <w:sz w:val="18"/>
                <w:szCs w:val="18"/>
                <w:lang w:val="en-US"/>
              </w:rPr>
              <w:t xml:space="preserve">0,50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AE841" w14:textId="5808173A" w:rsidR="00E953B2" w:rsidRPr="002A50B3" w:rsidRDefault="001D1203" w:rsidP="005B3AD2">
            <w:pPr>
              <w:spacing w:after="0"/>
              <w:jc w:val="right"/>
              <w:rPr>
                <w:rFonts w:ascii="HRTimes" w:hAnsi="HRTimes"/>
                <w:sz w:val="18"/>
                <w:szCs w:val="18"/>
                <w:lang w:val="en-US"/>
              </w:rPr>
            </w:pPr>
            <w:r>
              <w:rPr>
                <w:rFonts w:ascii="HRTimes" w:hAnsi="HRTimes"/>
                <w:sz w:val="18"/>
                <w:szCs w:val="18"/>
                <w:lang w:val="en-US"/>
              </w:rPr>
              <w:t>0,045</w:t>
            </w:r>
            <w:r w:rsidR="00E953B2">
              <w:rPr>
                <w:rFonts w:ascii="HRTimes" w:hAnsi="HRTimes"/>
                <w:sz w:val="18"/>
                <w:szCs w:val="18"/>
                <w:lang w:val="en-US"/>
              </w:rPr>
              <w:t xml:space="preserve"> </w:t>
            </w:r>
          </w:p>
        </w:tc>
      </w:tr>
      <w:tr w:rsidR="00E953B2" w14:paraId="7CCAACD0" w14:textId="77777777" w:rsidTr="005B3AD2">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33912" w14:textId="77777777" w:rsidR="00E953B2" w:rsidRDefault="00E953B2" w:rsidP="005B3AD2">
            <w:pPr>
              <w:spacing w:after="0"/>
              <w:rPr>
                <w:rFonts w:ascii="HRTimes" w:eastAsia="Calibri" w:hAnsi="HRTimes"/>
                <w:b/>
                <w:i/>
                <w:sz w:val="20"/>
                <w:szCs w:val="20"/>
                <w:lang w:val="en-US"/>
              </w:rPr>
            </w:pPr>
            <w:r>
              <w:rPr>
                <w:rFonts w:eastAsia="Calibri"/>
                <w:b/>
                <w:i/>
                <w:sz w:val="20"/>
                <w:szCs w:val="20"/>
              </w:rPr>
              <w:t>Ukupna količina otpada (tona)</w:t>
            </w:r>
          </w:p>
        </w:tc>
        <w:tc>
          <w:tcPr>
            <w:tcW w:w="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13AA2" w14:textId="112648CE" w:rsidR="00E953B2" w:rsidRPr="002A50B3" w:rsidRDefault="00E953B2" w:rsidP="005B3AD2">
            <w:pPr>
              <w:spacing w:after="0"/>
              <w:jc w:val="center"/>
              <w:rPr>
                <w:rFonts w:ascii="HRTimes" w:hAnsi="HRTimes"/>
                <w:b/>
                <w:sz w:val="18"/>
                <w:szCs w:val="18"/>
                <w:lang w:val="en-US"/>
              </w:rPr>
            </w:pPr>
            <w:r>
              <w:rPr>
                <w:rFonts w:ascii="HRTimes" w:hAnsi="HRTimes"/>
                <w:b/>
                <w:sz w:val="18"/>
                <w:szCs w:val="18"/>
                <w:lang w:val="en-US"/>
              </w:rPr>
              <w:t>7,365</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3438D" w14:textId="628A8F59" w:rsidR="00E953B2" w:rsidRPr="002A50B3" w:rsidRDefault="00E953B2" w:rsidP="005B3AD2">
            <w:pPr>
              <w:spacing w:after="0"/>
              <w:jc w:val="center"/>
              <w:rPr>
                <w:rFonts w:ascii="HRTimes" w:hAnsi="HRTimes"/>
                <w:b/>
                <w:sz w:val="18"/>
                <w:szCs w:val="18"/>
                <w:lang w:val="en-US"/>
              </w:rPr>
            </w:pPr>
            <w:r>
              <w:rPr>
                <w:rFonts w:ascii="HRTimes" w:hAnsi="HRTimes"/>
                <w:b/>
                <w:sz w:val="18"/>
                <w:szCs w:val="18"/>
                <w:lang w:val="en-US"/>
              </w:rPr>
              <w:t>7,09</w:t>
            </w:r>
          </w:p>
        </w:tc>
        <w:tc>
          <w:tcPr>
            <w:tcW w:w="10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344E0" w14:textId="32CEF840" w:rsidR="00E953B2" w:rsidRPr="002A50B3" w:rsidRDefault="00E953B2" w:rsidP="005B3AD2">
            <w:pPr>
              <w:spacing w:after="0"/>
              <w:jc w:val="center"/>
              <w:rPr>
                <w:rFonts w:ascii="HRTimes" w:hAnsi="HRTimes"/>
                <w:b/>
                <w:sz w:val="18"/>
                <w:szCs w:val="18"/>
                <w:lang w:val="en-US"/>
              </w:rPr>
            </w:pPr>
            <w:r>
              <w:rPr>
                <w:rFonts w:ascii="HRTimes" w:hAnsi="HRTimes"/>
                <w:b/>
                <w:sz w:val="18"/>
                <w:szCs w:val="18"/>
                <w:lang w:val="en-US"/>
              </w:rPr>
              <w:t>19,888</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6183F" w14:textId="00A18884" w:rsidR="00E953B2" w:rsidRPr="002A50B3" w:rsidRDefault="00E953B2" w:rsidP="005B3AD2">
            <w:pPr>
              <w:spacing w:after="0"/>
              <w:jc w:val="center"/>
              <w:rPr>
                <w:rFonts w:ascii="HRTimes" w:hAnsi="HRTimes"/>
                <w:b/>
                <w:sz w:val="18"/>
                <w:szCs w:val="18"/>
                <w:lang w:val="en-US"/>
              </w:rPr>
            </w:pPr>
            <w:r>
              <w:rPr>
                <w:rFonts w:ascii="HRTimes" w:hAnsi="HRTimes"/>
                <w:b/>
                <w:sz w:val="18"/>
                <w:szCs w:val="18"/>
                <w:lang w:val="en-US"/>
              </w:rPr>
              <w:t>70,650</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CFEAD" w14:textId="7DDE21DC"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 xml:space="preserve">5,039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A3323A" w14:textId="22496B3C" w:rsidR="00E953B2" w:rsidRPr="002A50B3" w:rsidRDefault="001D1203" w:rsidP="005B3AD2">
            <w:pPr>
              <w:spacing w:after="0"/>
              <w:jc w:val="right"/>
              <w:rPr>
                <w:rFonts w:ascii="HRTimes" w:hAnsi="HRTimes"/>
                <w:b/>
                <w:sz w:val="18"/>
                <w:szCs w:val="18"/>
                <w:lang w:val="en-US"/>
              </w:rPr>
            </w:pPr>
            <w:r>
              <w:rPr>
                <w:rFonts w:ascii="HRTimes" w:hAnsi="HRTimes"/>
                <w:b/>
                <w:sz w:val="18"/>
                <w:szCs w:val="18"/>
                <w:lang w:val="en-US"/>
              </w:rPr>
              <w:t>5,197</w:t>
            </w:r>
            <w:r w:rsidR="00E953B2">
              <w:rPr>
                <w:rFonts w:ascii="HRTimes" w:hAnsi="HRTimes"/>
                <w:b/>
                <w:sz w:val="18"/>
                <w:szCs w:val="18"/>
                <w:lang w:val="en-US"/>
              </w:rPr>
              <w:t xml:space="preserve">   </w:t>
            </w:r>
          </w:p>
        </w:tc>
      </w:tr>
      <w:tr w:rsidR="00E953B2" w14:paraId="4A665FD7" w14:textId="77777777" w:rsidTr="005B3AD2">
        <w:tblPrEx>
          <w:shd w:val="clear" w:color="auto" w:fill="D6E3BC" w:themeFill="accent3" w:themeFillTint="66"/>
        </w:tblPrEx>
        <w:tc>
          <w:tcPr>
            <w:tcW w:w="40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54AE4A" w14:textId="77777777" w:rsidR="00E953B2" w:rsidRDefault="00E953B2" w:rsidP="005B3AD2">
            <w:pPr>
              <w:spacing w:after="0"/>
              <w:rPr>
                <w:rFonts w:ascii="HRTimes" w:eastAsia="Calibri" w:hAnsi="HRTimes"/>
                <w:b/>
                <w:i/>
                <w:sz w:val="20"/>
                <w:szCs w:val="20"/>
                <w:lang w:val="en-US"/>
              </w:rPr>
            </w:pPr>
            <w:r>
              <w:rPr>
                <w:rFonts w:eastAsia="Calibri"/>
                <w:b/>
                <w:i/>
                <w:sz w:val="20"/>
                <w:szCs w:val="20"/>
              </w:rPr>
              <w:t>SVEUKUPNA KOLIČINA OTPADA (tona)</w:t>
            </w:r>
          </w:p>
        </w:tc>
        <w:tc>
          <w:tcPr>
            <w:tcW w:w="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AEF0C5" w14:textId="3BD89B23" w:rsidR="00E953B2" w:rsidRPr="002A50B3" w:rsidRDefault="00E953B2" w:rsidP="005B3AD2">
            <w:pPr>
              <w:spacing w:after="0"/>
              <w:jc w:val="center"/>
              <w:rPr>
                <w:rFonts w:ascii="HRTimes" w:hAnsi="HRTimes"/>
                <w:b/>
                <w:sz w:val="18"/>
                <w:szCs w:val="18"/>
                <w:lang w:val="en-US"/>
              </w:rPr>
            </w:pPr>
            <w:r w:rsidRPr="002A50B3">
              <w:rPr>
                <w:rFonts w:ascii="HRTimes" w:hAnsi="HRTimes"/>
                <w:b/>
                <w:sz w:val="18"/>
                <w:szCs w:val="18"/>
                <w:lang w:val="en-US"/>
              </w:rPr>
              <w:t>1.</w:t>
            </w:r>
            <w:r>
              <w:rPr>
                <w:rFonts w:ascii="HRTimes" w:hAnsi="HRTimes"/>
                <w:b/>
                <w:sz w:val="18"/>
                <w:szCs w:val="18"/>
                <w:lang w:val="en-US"/>
              </w:rPr>
              <w:t>480,60</w:t>
            </w:r>
          </w:p>
        </w:tc>
        <w:tc>
          <w:tcPr>
            <w:tcW w:w="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57B5FE" w14:textId="2C722802" w:rsidR="00E953B2" w:rsidRPr="002A50B3" w:rsidRDefault="00E953B2" w:rsidP="005B3AD2">
            <w:pPr>
              <w:spacing w:after="0"/>
              <w:jc w:val="center"/>
              <w:rPr>
                <w:rFonts w:ascii="HRTimes" w:hAnsi="HRTimes"/>
                <w:b/>
                <w:sz w:val="18"/>
                <w:szCs w:val="18"/>
                <w:lang w:val="en-US"/>
              </w:rPr>
            </w:pPr>
            <w:r w:rsidRPr="002A50B3">
              <w:rPr>
                <w:rFonts w:ascii="HRTimes" w:hAnsi="HRTimes"/>
                <w:b/>
                <w:sz w:val="18"/>
                <w:szCs w:val="18"/>
                <w:lang w:val="en-US"/>
              </w:rPr>
              <w:t>1.</w:t>
            </w:r>
            <w:r>
              <w:rPr>
                <w:rFonts w:ascii="HRTimes" w:hAnsi="HRTimes"/>
                <w:b/>
                <w:sz w:val="18"/>
                <w:szCs w:val="18"/>
                <w:lang w:val="en-US"/>
              </w:rPr>
              <w:t>671,79</w:t>
            </w:r>
          </w:p>
        </w:tc>
        <w:tc>
          <w:tcPr>
            <w:tcW w:w="104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EDB801" w14:textId="6851FB5D" w:rsidR="00E953B2" w:rsidRPr="002A50B3" w:rsidRDefault="00E953B2" w:rsidP="005B3AD2">
            <w:pPr>
              <w:spacing w:after="0"/>
              <w:jc w:val="center"/>
              <w:rPr>
                <w:rFonts w:ascii="HRTimes" w:hAnsi="HRTimes"/>
                <w:b/>
                <w:sz w:val="18"/>
                <w:szCs w:val="18"/>
                <w:lang w:val="en-US"/>
              </w:rPr>
            </w:pPr>
            <w:r w:rsidRPr="002A50B3">
              <w:rPr>
                <w:rFonts w:ascii="HRTimes" w:hAnsi="HRTimes"/>
                <w:b/>
                <w:sz w:val="18"/>
                <w:szCs w:val="18"/>
                <w:lang w:val="en-US"/>
              </w:rPr>
              <w:t>1.</w:t>
            </w:r>
            <w:r>
              <w:rPr>
                <w:rFonts w:ascii="HRTimes" w:hAnsi="HRTimes"/>
                <w:b/>
                <w:sz w:val="18"/>
                <w:szCs w:val="18"/>
                <w:lang w:val="en-US"/>
              </w:rPr>
              <w:t>021,34</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B8B2F6" w14:textId="2276D762"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890,329</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B674D7" w14:textId="3DA12A31" w:rsidR="00E953B2" w:rsidRPr="002A50B3" w:rsidRDefault="00E953B2" w:rsidP="005B3AD2">
            <w:pPr>
              <w:spacing w:after="0"/>
              <w:jc w:val="right"/>
              <w:rPr>
                <w:rFonts w:ascii="HRTimes" w:hAnsi="HRTimes"/>
                <w:b/>
                <w:sz w:val="18"/>
                <w:szCs w:val="18"/>
                <w:lang w:val="en-US"/>
              </w:rPr>
            </w:pPr>
            <w:r>
              <w:rPr>
                <w:rFonts w:ascii="HRTimes" w:hAnsi="HRTimes"/>
                <w:b/>
                <w:sz w:val="18"/>
                <w:szCs w:val="18"/>
                <w:lang w:val="en-US"/>
              </w:rPr>
              <w:t xml:space="preserve">763,79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AD1E0B" w14:textId="008B650B" w:rsidR="00E953B2" w:rsidRPr="002A50B3" w:rsidRDefault="001D1203" w:rsidP="005B3AD2">
            <w:pPr>
              <w:spacing w:after="0"/>
              <w:jc w:val="right"/>
              <w:rPr>
                <w:rFonts w:ascii="HRTimes" w:hAnsi="HRTimes"/>
                <w:b/>
                <w:sz w:val="18"/>
                <w:szCs w:val="18"/>
                <w:lang w:val="en-US"/>
              </w:rPr>
            </w:pPr>
            <w:r>
              <w:rPr>
                <w:rFonts w:ascii="HRTimes" w:hAnsi="HRTimes"/>
                <w:b/>
                <w:sz w:val="18"/>
                <w:szCs w:val="18"/>
                <w:lang w:val="en-US"/>
              </w:rPr>
              <w:t>774,705</w:t>
            </w:r>
            <w:r w:rsidR="00E953B2">
              <w:rPr>
                <w:rFonts w:ascii="HRTimes" w:hAnsi="HRTimes"/>
                <w:b/>
                <w:sz w:val="18"/>
                <w:szCs w:val="18"/>
                <w:lang w:val="en-US"/>
              </w:rPr>
              <w:t xml:space="preserve"> </w:t>
            </w:r>
          </w:p>
        </w:tc>
      </w:tr>
    </w:tbl>
    <w:p w14:paraId="3945588F" w14:textId="77777777" w:rsidR="005B3AD2" w:rsidRDefault="005B3AD2" w:rsidP="005B3AD2">
      <w:pPr>
        <w:spacing w:after="0"/>
      </w:pPr>
    </w:p>
    <w:p w14:paraId="34633EE4" w14:textId="77777777" w:rsidR="005B3AD2" w:rsidRDefault="005B3AD2" w:rsidP="005B3AD2">
      <w:pPr>
        <w:jc w:val="both"/>
        <w:rPr>
          <w:rFonts w:ascii="Arial" w:hAnsi="Arial" w:cs="Arial"/>
          <w:b/>
          <w:bCs/>
          <w:sz w:val="20"/>
          <w:szCs w:val="20"/>
          <w:u w:val="single"/>
        </w:rPr>
      </w:pPr>
    </w:p>
    <w:p w14:paraId="7EB00513" w14:textId="77777777" w:rsidR="001D1203" w:rsidRDefault="001D1203" w:rsidP="005B3AD2">
      <w:pPr>
        <w:jc w:val="both"/>
        <w:rPr>
          <w:rFonts w:ascii="Arial" w:hAnsi="Arial" w:cs="Arial"/>
          <w:b/>
          <w:bCs/>
          <w:sz w:val="20"/>
          <w:szCs w:val="20"/>
          <w:u w:val="single"/>
        </w:rPr>
      </w:pPr>
    </w:p>
    <w:p w14:paraId="5E707B9B" w14:textId="77777777" w:rsidR="005B3AD2" w:rsidRPr="00302731" w:rsidRDefault="005B3AD2" w:rsidP="005B3AD2">
      <w:pPr>
        <w:jc w:val="both"/>
        <w:rPr>
          <w:rFonts w:ascii="Arial" w:hAnsi="Arial" w:cs="Arial"/>
          <w:b/>
          <w:bCs/>
          <w:sz w:val="20"/>
          <w:szCs w:val="20"/>
          <w:u w:val="single"/>
        </w:rPr>
      </w:pPr>
      <w:r w:rsidRPr="00302731">
        <w:rPr>
          <w:rFonts w:ascii="Arial" w:hAnsi="Arial" w:cs="Arial"/>
          <w:b/>
          <w:bCs/>
          <w:sz w:val="20"/>
          <w:szCs w:val="20"/>
          <w:u w:val="single"/>
        </w:rPr>
        <w:t>UREDBA O JEDINIČNOJ NAKNADI ZA ODLAGANJE OTPADA</w:t>
      </w:r>
    </w:p>
    <w:p w14:paraId="1C42CDCA" w14:textId="77777777" w:rsidR="005B3AD2" w:rsidRPr="00302731" w:rsidRDefault="005B3AD2" w:rsidP="005B3AD2">
      <w:pPr>
        <w:spacing w:after="0"/>
        <w:jc w:val="both"/>
        <w:rPr>
          <w:rFonts w:ascii="Arial" w:hAnsi="Arial" w:cs="Arial"/>
          <w:sz w:val="20"/>
          <w:szCs w:val="20"/>
        </w:rPr>
      </w:pPr>
      <w:r w:rsidRPr="00302731">
        <w:rPr>
          <w:rFonts w:ascii="Arial" w:hAnsi="Arial" w:cs="Arial"/>
          <w:sz w:val="20"/>
          <w:szCs w:val="20"/>
        </w:rPr>
        <w:t>Vlada RH je na sjednici održanoj 28. studenog 2024. godine donijela Uredbu o jediničnoj naknadi za odlaganje otpada, a koja je stupila na snagu 01.01.2025. godine.</w:t>
      </w:r>
    </w:p>
    <w:p w14:paraId="49DD881D" w14:textId="77777777" w:rsidR="005B3AD2" w:rsidRPr="00302731" w:rsidRDefault="005B3AD2" w:rsidP="005B3AD2">
      <w:pPr>
        <w:spacing w:after="0"/>
        <w:jc w:val="both"/>
        <w:rPr>
          <w:rFonts w:ascii="Arial" w:hAnsi="Arial" w:cs="Arial"/>
          <w:sz w:val="20"/>
          <w:szCs w:val="20"/>
        </w:rPr>
      </w:pPr>
      <w:r w:rsidRPr="00302731">
        <w:rPr>
          <w:rFonts w:ascii="Arial" w:hAnsi="Arial" w:cs="Arial"/>
          <w:sz w:val="20"/>
          <w:szCs w:val="20"/>
        </w:rPr>
        <w:t>Tom uredbom se određuje jedinična naknada za obračun naknade za odlaganje jedne tone otpada koja se odlaže postupkom D1, D5 ili D12 na odlagalište otpada. Jedinična naknada iznosi:</w:t>
      </w:r>
    </w:p>
    <w:p w14:paraId="52BB902F" w14:textId="77777777" w:rsidR="005B3AD2" w:rsidRPr="00302731" w:rsidRDefault="005B3AD2" w:rsidP="005B3AD2">
      <w:pPr>
        <w:spacing w:after="0"/>
        <w:jc w:val="both"/>
        <w:rPr>
          <w:rFonts w:ascii="Arial" w:hAnsi="Arial" w:cs="Arial"/>
          <w:sz w:val="20"/>
          <w:szCs w:val="20"/>
        </w:rPr>
      </w:pPr>
    </w:p>
    <w:p w14:paraId="00973824" w14:textId="77777777" w:rsidR="005B3AD2" w:rsidRPr="00302731" w:rsidRDefault="005B3AD2" w:rsidP="005B3AD2">
      <w:pPr>
        <w:spacing w:after="0"/>
        <w:jc w:val="both"/>
        <w:rPr>
          <w:rFonts w:ascii="Arial" w:hAnsi="Arial" w:cs="Arial"/>
          <w:sz w:val="20"/>
          <w:szCs w:val="20"/>
        </w:rPr>
      </w:pPr>
      <w:r w:rsidRPr="00302731">
        <w:rPr>
          <w:rFonts w:ascii="Arial" w:hAnsi="Arial" w:cs="Arial"/>
          <w:sz w:val="20"/>
          <w:szCs w:val="20"/>
        </w:rPr>
        <w:t>– 30,00 EUR/t za 2025. godinu,</w:t>
      </w:r>
    </w:p>
    <w:p w14:paraId="4451611E" w14:textId="77777777" w:rsidR="005B3AD2" w:rsidRPr="00302731" w:rsidRDefault="005B3AD2" w:rsidP="005B3AD2">
      <w:pPr>
        <w:spacing w:after="0"/>
        <w:jc w:val="both"/>
        <w:rPr>
          <w:rFonts w:ascii="Arial" w:hAnsi="Arial" w:cs="Arial"/>
          <w:sz w:val="20"/>
          <w:szCs w:val="20"/>
        </w:rPr>
      </w:pPr>
      <w:r w:rsidRPr="00302731">
        <w:rPr>
          <w:rFonts w:ascii="Arial" w:hAnsi="Arial" w:cs="Arial"/>
          <w:sz w:val="20"/>
          <w:szCs w:val="20"/>
        </w:rPr>
        <w:t>– 35,00 EUR/t za 2026. godinu,</w:t>
      </w:r>
    </w:p>
    <w:p w14:paraId="0107A3E7" w14:textId="77777777" w:rsidR="005B3AD2" w:rsidRPr="00302731" w:rsidRDefault="005B3AD2" w:rsidP="005B3AD2">
      <w:pPr>
        <w:spacing w:after="0"/>
        <w:jc w:val="both"/>
        <w:rPr>
          <w:rFonts w:ascii="Arial" w:hAnsi="Arial" w:cs="Arial"/>
          <w:sz w:val="20"/>
          <w:szCs w:val="20"/>
        </w:rPr>
      </w:pPr>
      <w:r w:rsidRPr="00302731">
        <w:rPr>
          <w:rFonts w:ascii="Arial" w:hAnsi="Arial" w:cs="Arial"/>
          <w:sz w:val="20"/>
          <w:szCs w:val="20"/>
        </w:rPr>
        <w:t>– 40,00 EUR/t za 2027. godinu,</w:t>
      </w:r>
    </w:p>
    <w:p w14:paraId="1D27985B" w14:textId="77777777" w:rsidR="005B3AD2" w:rsidRPr="00302731" w:rsidRDefault="005B3AD2" w:rsidP="005B3AD2">
      <w:pPr>
        <w:spacing w:after="0"/>
        <w:jc w:val="both"/>
        <w:rPr>
          <w:rFonts w:ascii="Arial" w:hAnsi="Arial" w:cs="Arial"/>
          <w:sz w:val="20"/>
          <w:szCs w:val="20"/>
        </w:rPr>
      </w:pPr>
      <w:r w:rsidRPr="00302731">
        <w:rPr>
          <w:rFonts w:ascii="Arial" w:hAnsi="Arial" w:cs="Arial"/>
          <w:sz w:val="20"/>
          <w:szCs w:val="20"/>
        </w:rPr>
        <w:t>– 45,00 EUR/t za 2028. godinu,</w:t>
      </w:r>
    </w:p>
    <w:p w14:paraId="130CA0D2" w14:textId="77777777" w:rsidR="005B3AD2" w:rsidRPr="00302731" w:rsidRDefault="005B3AD2" w:rsidP="005B3AD2">
      <w:pPr>
        <w:spacing w:after="0"/>
        <w:jc w:val="both"/>
        <w:rPr>
          <w:rFonts w:ascii="Arial" w:hAnsi="Arial" w:cs="Arial"/>
          <w:sz w:val="20"/>
          <w:szCs w:val="20"/>
        </w:rPr>
      </w:pPr>
      <w:r w:rsidRPr="00302731">
        <w:rPr>
          <w:rFonts w:ascii="Arial" w:hAnsi="Arial" w:cs="Arial"/>
          <w:sz w:val="20"/>
          <w:szCs w:val="20"/>
        </w:rPr>
        <w:t>– 50,00 EUR/t za 2029. godinu i nadalje.</w:t>
      </w:r>
    </w:p>
    <w:p w14:paraId="66825B63" w14:textId="77777777" w:rsidR="005B3AD2" w:rsidRPr="00302731" w:rsidRDefault="005B3AD2" w:rsidP="005B3AD2">
      <w:pPr>
        <w:spacing w:after="0"/>
        <w:jc w:val="both"/>
        <w:rPr>
          <w:rFonts w:ascii="Arial" w:hAnsi="Arial" w:cs="Arial"/>
          <w:sz w:val="20"/>
          <w:szCs w:val="20"/>
        </w:rPr>
      </w:pPr>
    </w:p>
    <w:p w14:paraId="31F8C4E9" w14:textId="44A787AA" w:rsidR="005B3AD2" w:rsidRDefault="005B3AD2" w:rsidP="005B3AD2">
      <w:pPr>
        <w:spacing w:after="0"/>
        <w:jc w:val="both"/>
        <w:rPr>
          <w:rFonts w:ascii="Arial" w:hAnsi="Arial" w:cs="Arial"/>
          <w:sz w:val="20"/>
          <w:szCs w:val="20"/>
        </w:rPr>
      </w:pPr>
      <w:r>
        <w:rPr>
          <w:rFonts w:ascii="Arial" w:hAnsi="Arial" w:cs="Arial"/>
          <w:sz w:val="20"/>
          <w:szCs w:val="20"/>
        </w:rPr>
        <w:t xml:space="preserve">Temeljem evidencije sakupljenog i odloženog otpada na odlagalište za 2025 g. naknada će iznositi 18.024,09 EUR. Ista </w:t>
      </w:r>
      <w:r w:rsidR="00D42A6E" w:rsidRPr="002C6AB2">
        <w:rPr>
          <w:rFonts w:ascii="Arial" w:hAnsi="Arial" w:cs="Arial"/>
          <w:sz w:val="20"/>
          <w:szCs w:val="20"/>
        </w:rPr>
        <w:t>trenutno tj. sukladno važećem cjeniku nije ukalkulirana u cijenu usluge</w:t>
      </w:r>
      <w:r w:rsidR="00D42A6E">
        <w:rPr>
          <w:rFonts w:ascii="Arial" w:hAnsi="Arial" w:cs="Arial"/>
          <w:sz w:val="20"/>
          <w:szCs w:val="20"/>
        </w:rPr>
        <w:t xml:space="preserve">, te </w:t>
      </w:r>
      <w:r>
        <w:rPr>
          <w:rFonts w:ascii="Arial" w:hAnsi="Arial" w:cs="Arial"/>
          <w:sz w:val="20"/>
          <w:szCs w:val="20"/>
        </w:rPr>
        <w:t>će se Odlukom načelnika i članova Općinskog vijeća namiriti iz stavke proračunskih sredstava.</w:t>
      </w:r>
    </w:p>
    <w:p w14:paraId="2FA6FC02" w14:textId="77777777" w:rsidR="005B3AD2" w:rsidRDefault="005B3AD2" w:rsidP="005B3AD2">
      <w:pPr>
        <w:spacing w:after="0"/>
        <w:jc w:val="both"/>
        <w:rPr>
          <w:rFonts w:ascii="Arial" w:hAnsi="Arial" w:cs="Arial"/>
          <w:sz w:val="20"/>
          <w:szCs w:val="20"/>
        </w:rPr>
      </w:pPr>
    </w:p>
    <w:p w14:paraId="341E98A4" w14:textId="2BDBB58D" w:rsidR="005B3AD2" w:rsidRPr="00302731" w:rsidRDefault="005B3AD2" w:rsidP="005B3AD2">
      <w:pPr>
        <w:spacing w:after="0"/>
        <w:jc w:val="both"/>
        <w:rPr>
          <w:rFonts w:ascii="Arial" w:hAnsi="Arial" w:cs="Arial"/>
          <w:sz w:val="20"/>
          <w:szCs w:val="20"/>
        </w:rPr>
      </w:pPr>
      <w:r>
        <w:rPr>
          <w:rFonts w:ascii="Arial" w:hAnsi="Arial" w:cs="Arial"/>
          <w:sz w:val="20"/>
          <w:szCs w:val="20"/>
        </w:rPr>
        <w:t>Pod pretpostavkom da će količine odloženog otpada ostati na</w:t>
      </w:r>
      <w:r w:rsidR="001D1203">
        <w:rPr>
          <w:rFonts w:ascii="Arial" w:hAnsi="Arial" w:cs="Arial"/>
          <w:sz w:val="20"/>
          <w:szCs w:val="20"/>
        </w:rPr>
        <w:t xml:space="preserve"> istoj odnosno sličnoj razini (</w:t>
      </w:r>
      <w:r>
        <w:rPr>
          <w:rFonts w:ascii="Arial" w:hAnsi="Arial" w:cs="Arial"/>
          <w:sz w:val="20"/>
          <w:szCs w:val="20"/>
        </w:rPr>
        <w:t>cca. 600 t odloženog otpada</w:t>
      </w:r>
      <w:r w:rsidR="001D1203">
        <w:rPr>
          <w:rFonts w:ascii="Arial" w:hAnsi="Arial" w:cs="Arial"/>
          <w:sz w:val="20"/>
          <w:szCs w:val="20"/>
        </w:rPr>
        <w:t xml:space="preserve"> godišnje) naknada za 2026. godinu</w:t>
      </w:r>
      <w:r>
        <w:rPr>
          <w:rFonts w:ascii="Arial" w:hAnsi="Arial" w:cs="Arial"/>
          <w:sz w:val="20"/>
          <w:szCs w:val="20"/>
        </w:rPr>
        <w:t xml:space="preserve"> će iznositi cca. 21.000 EUR, za 2027. g. cca. 24.000 EUR, za 2028. g. cca.  27.000 EUR, za 2029. g. cca. 30.000 EUR,….</w:t>
      </w:r>
    </w:p>
    <w:p w14:paraId="14D2A319" w14:textId="77777777" w:rsidR="005B3AD2" w:rsidRPr="00302731" w:rsidRDefault="005B3AD2" w:rsidP="005B3AD2">
      <w:pPr>
        <w:spacing w:after="0"/>
        <w:jc w:val="both"/>
        <w:rPr>
          <w:rFonts w:ascii="Arial" w:hAnsi="Arial" w:cs="Arial"/>
          <w:sz w:val="20"/>
          <w:szCs w:val="20"/>
        </w:rPr>
      </w:pPr>
    </w:p>
    <w:p w14:paraId="6FC7AF8D" w14:textId="77777777" w:rsidR="005B3AD2" w:rsidRPr="00302731" w:rsidRDefault="005B3AD2" w:rsidP="005B3AD2">
      <w:pPr>
        <w:spacing w:after="0"/>
        <w:jc w:val="both"/>
        <w:rPr>
          <w:rFonts w:ascii="Arial" w:hAnsi="Arial" w:cs="Arial"/>
          <w:sz w:val="20"/>
          <w:szCs w:val="20"/>
        </w:rPr>
      </w:pPr>
      <w:r w:rsidRPr="00302731">
        <w:rPr>
          <w:rFonts w:ascii="Arial" w:hAnsi="Arial" w:cs="Arial"/>
          <w:sz w:val="20"/>
          <w:szCs w:val="20"/>
        </w:rPr>
        <w:t xml:space="preserve">Sukladno važećem cjeniku, cijena fiksnog i varijabilnog dijela ne pokriva </w:t>
      </w:r>
      <w:r>
        <w:rPr>
          <w:rFonts w:ascii="Arial" w:hAnsi="Arial" w:cs="Arial"/>
          <w:sz w:val="20"/>
          <w:szCs w:val="20"/>
        </w:rPr>
        <w:t xml:space="preserve">troškove zbrinjavanja svih vrsta otpada </w:t>
      </w:r>
      <w:r w:rsidRPr="00302731">
        <w:rPr>
          <w:rFonts w:ascii="Arial" w:hAnsi="Arial" w:cs="Arial"/>
          <w:sz w:val="20"/>
          <w:szCs w:val="20"/>
        </w:rPr>
        <w:t>te je neophodno pristupiti korekciji Cjenika javne usluge prikupljanja miješanog komunalnog otpada</w:t>
      </w:r>
      <w:r>
        <w:rPr>
          <w:rFonts w:ascii="Arial" w:hAnsi="Arial" w:cs="Arial"/>
          <w:sz w:val="20"/>
          <w:szCs w:val="20"/>
        </w:rPr>
        <w:t xml:space="preserve"> na području općine Hum na Sutli</w:t>
      </w:r>
      <w:r w:rsidRPr="00302731">
        <w:rPr>
          <w:rFonts w:ascii="Arial" w:hAnsi="Arial" w:cs="Arial"/>
          <w:sz w:val="20"/>
          <w:szCs w:val="20"/>
        </w:rPr>
        <w:t>.</w:t>
      </w:r>
    </w:p>
    <w:p w14:paraId="5AA69A46" w14:textId="77777777" w:rsidR="005B3AD2" w:rsidRPr="00B264A7" w:rsidRDefault="005B3AD2" w:rsidP="005B3AD2">
      <w:pPr>
        <w:spacing w:after="0"/>
        <w:jc w:val="both"/>
        <w:rPr>
          <w:rFonts w:ascii="Arial" w:hAnsi="Arial" w:cs="Arial"/>
          <w:color w:val="7030A0"/>
          <w:sz w:val="20"/>
          <w:szCs w:val="20"/>
        </w:rPr>
      </w:pPr>
      <w:r>
        <w:rPr>
          <w:rFonts w:ascii="Arial" w:hAnsi="Arial" w:cs="Arial"/>
          <w:color w:val="7030A0"/>
          <w:sz w:val="20"/>
          <w:szCs w:val="20"/>
        </w:rPr>
        <w:t xml:space="preserve"> </w:t>
      </w:r>
    </w:p>
    <w:p w14:paraId="4479588E" w14:textId="77777777" w:rsidR="005B3AD2" w:rsidRPr="00B264A7" w:rsidRDefault="005B3AD2" w:rsidP="005B3AD2">
      <w:pPr>
        <w:spacing w:after="0"/>
        <w:rPr>
          <w:rFonts w:ascii="Arial" w:hAnsi="Arial" w:cs="Arial"/>
          <w:color w:val="7030A0"/>
          <w:sz w:val="20"/>
          <w:szCs w:val="20"/>
        </w:rPr>
      </w:pPr>
    </w:p>
    <w:p w14:paraId="7E47135A" w14:textId="77777777" w:rsidR="005B3AD2" w:rsidRDefault="005B3AD2" w:rsidP="005B3AD2">
      <w:pPr>
        <w:shd w:val="clear" w:color="auto" w:fill="FFFFFF" w:themeFill="background1"/>
        <w:spacing w:after="0"/>
        <w:rPr>
          <w:rFonts w:ascii="Arial" w:hAnsi="Arial" w:cs="Arial"/>
          <w:color w:val="000000" w:themeColor="text1"/>
          <w:u w:val="single"/>
        </w:rPr>
      </w:pPr>
      <w:r w:rsidRPr="00C110CD">
        <w:rPr>
          <w:rFonts w:ascii="Arial" w:hAnsi="Arial" w:cs="Arial"/>
          <w:color w:val="000000" w:themeColor="text1"/>
          <w:u w:val="single"/>
        </w:rPr>
        <w:t>III.2.2.</w:t>
      </w:r>
      <w:r>
        <w:rPr>
          <w:rFonts w:ascii="Arial" w:hAnsi="Arial" w:cs="Arial"/>
          <w:color w:val="000000" w:themeColor="text1"/>
          <w:u w:val="single"/>
        </w:rPr>
        <w:t>2</w:t>
      </w:r>
      <w:r w:rsidRPr="00C110CD">
        <w:rPr>
          <w:rFonts w:ascii="Arial" w:hAnsi="Arial" w:cs="Arial"/>
          <w:color w:val="000000" w:themeColor="text1"/>
          <w:u w:val="single"/>
        </w:rPr>
        <w:t>. Komunalno-građevinske usluge</w:t>
      </w:r>
    </w:p>
    <w:p w14:paraId="07BE66C0" w14:textId="77777777" w:rsidR="005B3AD2" w:rsidRDefault="005B3AD2" w:rsidP="005B3AD2">
      <w:pPr>
        <w:shd w:val="clear" w:color="auto" w:fill="FFFFFF" w:themeFill="background1"/>
        <w:spacing w:after="0"/>
        <w:rPr>
          <w:rFonts w:ascii="Arial" w:hAnsi="Arial" w:cs="Arial"/>
          <w:color w:val="000000" w:themeColor="text1"/>
          <w:u w:val="single"/>
        </w:rPr>
      </w:pPr>
    </w:p>
    <w:p w14:paraId="77368579" w14:textId="77777777" w:rsidR="00AF1C52" w:rsidRDefault="005B3AD2" w:rsidP="005B3AD2">
      <w:pPr>
        <w:shd w:val="clear" w:color="auto" w:fill="FFFFFF" w:themeFill="background1"/>
        <w:spacing w:after="0"/>
        <w:jc w:val="both"/>
        <w:rPr>
          <w:rFonts w:ascii="Arial" w:hAnsi="Arial" w:cs="Arial"/>
          <w:color w:val="000000" w:themeColor="text1"/>
          <w:sz w:val="20"/>
          <w:szCs w:val="20"/>
        </w:rPr>
      </w:pPr>
      <w:r w:rsidRPr="00917901">
        <w:rPr>
          <w:rFonts w:ascii="Arial" w:hAnsi="Arial" w:cs="Arial"/>
          <w:color w:val="000000" w:themeColor="text1"/>
          <w:sz w:val="20"/>
          <w:szCs w:val="20"/>
        </w:rPr>
        <w:t>U sklopu kom</w:t>
      </w:r>
      <w:r>
        <w:rPr>
          <w:rFonts w:ascii="Arial" w:hAnsi="Arial" w:cs="Arial"/>
          <w:color w:val="000000" w:themeColor="text1"/>
          <w:sz w:val="20"/>
          <w:szCs w:val="20"/>
        </w:rPr>
        <w:t>u</w:t>
      </w:r>
      <w:r w:rsidR="00D42A6E">
        <w:rPr>
          <w:rFonts w:ascii="Arial" w:hAnsi="Arial" w:cs="Arial"/>
          <w:color w:val="000000" w:themeColor="text1"/>
          <w:sz w:val="20"/>
          <w:szCs w:val="20"/>
        </w:rPr>
        <w:t>nalno-građevinskih usluga u 2025. godini evidentirana je izgradnja AB grobnih okvira</w:t>
      </w:r>
      <w:r w:rsidR="00AF1C52">
        <w:rPr>
          <w:rFonts w:ascii="Arial" w:hAnsi="Arial" w:cs="Arial"/>
          <w:color w:val="000000" w:themeColor="text1"/>
          <w:sz w:val="20"/>
          <w:szCs w:val="20"/>
        </w:rPr>
        <w:t xml:space="preserve"> koji</w:t>
      </w:r>
      <w:r w:rsidR="00575FE9">
        <w:rPr>
          <w:rFonts w:ascii="Arial" w:hAnsi="Arial" w:cs="Arial"/>
          <w:color w:val="000000" w:themeColor="text1"/>
          <w:sz w:val="20"/>
          <w:szCs w:val="20"/>
        </w:rPr>
        <w:t xml:space="preserve"> su namijenjeni prodaji korisnicima te se nakon izgradnje knjiže na zalihu do trenutka prodaje, kada se evidentira trošak. Time je zadovoljen kriterij sučeljavanja zavisnih troškova i prihoda. </w:t>
      </w:r>
    </w:p>
    <w:p w14:paraId="76663426" w14:textId="01AB5B30" w:rsidR="00575FE9" w:rsidRDefault="00575FE9" w:rsidP="005B3AD2">
      <w:pPr>
        <w:shd w:val="clear" w:color="auto" w:fill="FFFFFF" w:themeFill="background1"/>
        <w:spacing w:after="0"/>
        <w:jc w:val="both"/>
        <w:rPr>
          <w:rFonts w:ascii="Arial" w:hAnsi="Arial" w:cs="Arial"/>
          <w:color w:val="000000" w:themeColor="text1"/>
          <w:sz w:val="20"/>
          <w:szCs w:val="20"/>
        </w:rPr>
      </w:pPr>
      <w:r>
        <w:rPr>
          <w:rFonts w:ascii="Arial" w:hAnsi="Arial" w:cs="Arial"/>
          <w:color w:val="000000" w:themeColor="text1"/>
          <w:sz w:val="20"/>
          <w:szCs w:val="20"/>
        </w:rPr>
        <w:t>U toku 2025</w:t>
      </w:r>
      <w:r w:rsidR="00AF1C52">
        <w:rPr>
          <w:rFonts w:ascii="Arial" w:hAnsi="Arial" w:cs="Arial"/>
          <w:color w:val="000000" w:themeColor="text1"/>
          <w:sz w:val="20"/>
          <w:szCs w:val="20"/>
        </w:rPr>
        <w:t>.</w:t>
      </w:r>
      <w:r>
        <w:rPr>
          <w:rFonts w:ascii="Arial" w:hAnsi="Arial" w:cs="Arial"/>
          <w:color w:val="000000" w:themeColor="text1"/>
          <w:sz w:val="20"/>
          <w:szCs w:val="20"/>
        </w:rPr>
        <w:t xml:space="preserve"> godine prodano je 14 kom okvira (10 dvostrukih, 1 jednostruki i 3 urne).</w:t>
      </w:r>
      <w:r w:rsidR="005B3AD2" w:rsidRPr="00917901">
        <w:rPr>
          <w:rFonts w:ascii="Arial" w:hAnsi="Arial" w:cs="Arial"/>
          <w:color w:val="000000" w:themeColor="text1"/>
          <w:sz w:val="20"/>
          <w:szCs w:val="20"/>
        </w:rPr>
        <w:t xml:space="preserve"> </w:t>
      </w:r>
      <w:r w:rsidR="00AF1C52">
        <w:rPr>
          <w:rFonts w:ascii="Arial" w:hAnsi="Arial" w:cs="Arial"/>
          <w:color w:val="000000" w:themeColor="text1"/>
          <w:sz w:val="20"/>
          <w:szCs w:val="20"/>
        </w:rPr>
        <w:t>Prihod iznosi 5.388,59 EUR, a trošak 6.282,43 EUR. Prodajna cijena okvira niža je od nabavne te je generiran negativni rezultat u iznosu od 893,84 EUR. Cijena okvira korigirana je Cjenikom koji će biti na snazi od 01.01.2026. godine.</w:t>
      </w:r>
    </w:p>
    <w:p w14:paraId="2E787B63" w14:textId="76E1B78C" w:rsidR="005B3AD2" w:rsidRPr="00917901" w:rsidRDefault="005B3AD2" w:rsidP="005B3AD2">
      <w:pPr>
        <w:shd w:val="clear" w:color="auto" w:fill="FFFFFF" w:themeFill="background1"/>
        <w:spacing w:after="0"/>
        <w:jc w:val="both"/>
        <w:rPr>
          <w:rFonts w:ascii="Arial" w:hAnsi="Arial" w:cs="Arial"/>
          <w:color w:val="000000" w:themeColor="text1"/>
          <w:sz w:val="20"/>
          <w:szCs w:val="20"/>
        </w:rPr>
      </w:pPr>
      <w:r w:rsidRPr="00917901">
        <w:rPr>
          <w:rFonts w:ascii="Arial" w:hAnsi="Arial" w:cs="Arial"/>
          <w:color w:val="000000" w:themeColor="text1"/>
          <w:sz w:val="20"/>
          <w:szCs w:val="20"/>
        </w:rPr>
        <w:t>Također su se vršile usluge košnje, čišćenja, obrezivanja grmova i živica i sl.</w:t>
      </w:r>
      <w:r>
        <w:rPr>
          <w:rFonts w:ascii="Arial" w:hAnsi="Arial" w:cs="Arial"/>
          <w:color w:val="000000" w:themeColor="text1"/>
          <w:sz w:val="20"/>
          <w:szCs w:val="20"/>
        </w:rPr>
        <w:t xml:space="preserve"> Prihodi od navedenih radova iznose </w:t>
      </w:r>
      <w:r w:rsidR="00575FE9">
        <w:rPr>
          <w:rFonts w:ascii="Arial" w:hAnsi="Arial" w:cs="Arial"/>
          <w:color w:val="000000" w:themeColor="text1"/>
          <w:sz w:val="20"/>
          <w:szCs w:val="20"/>
        </w:rPr>
        <w:t>672,46</w:t>
      </w:r>
      <w:r>
        <w:rPr>
          <w:rFonts w:ascii="Arial" w:hAnsi="Arial" w:cs="Arial"/>
          <w:color w:val="000000" w:themeColor="text1"/>
          <w:sz w:val="20"/>
          <w:szCs w:val="20"/>
        </w:rPr>
        <w:t xml:space="preserve"> EUR što je manje od planiranog zbog nedostatka radne snage, iako potražnja postoji i iz godine</w:t>
      </w:r>
      <w:r w:rsidR="00AF1C52">
        <w:rPr>
          <w:rStyle w:val="Referencakomentara"/>
        </w:rPr>
        <w:t xml:space="preserve"> </w:t>
      </w:r>
      <w:r w:rsidR="00AF1C52" w:rsidRPr="00AF1C52">
        <w:rPr>
          <w:rStyle w:val="Referencakomentara"/>
          <w:rFonts w:ascii="Arial" w:hAnsi="Arial" w:cs="Arial"/>
          <w:sz w:val="20"/>
          <w:szCs w:val="20"/>
        </w:rPr>
        <w:t>u</w:t>
      </w:r>
      <w:r w:rsidR="00AF1C52">
        <w:rPr>
          <w:rStyle w:val="Referencakomentara"/>
        </w:rPr>
        <w:t xml:space="preserve"> </w:t>
      </w:r>
      <w:r>
        <w:rPr>
          <w:rFonts w:ascii="Arial" w:hAnsi="Arial" w:cs="Arial"/>
          <w:color w:val="000000" w:themeColor="text1"/>
          <w:sz w:val="20"/>
          <w:szCs w:val="20"/>
        </w:rPr>
        <w:t>godinu se povećava.</w:t>
      </w:r>
    </w:p>
    <w:p w14:paraId="5F22622D" w14:textId="77777777" w:rsidR="005B3AD2" w:rsidRDefault="005B3AD2" w:rsidP="005B3AD2">
      <w:pPr>
        <w:shd w:val="clear" w:color="auto" w:fill="FFFFFF" w:themeFill="background1"/>
        <w:spacing w:after="0"/>
        <w:rPr>
          <w:rFonts w:ascii="Arial" w:hAnsi="Arial" w:cs="Arial"/>
          <w:color w:val="000000" w:themeColor="text1"/>
          <w:u w:val="single"/>
        </w:rPr>
      </w:pPr>
    </w:p>
    <w:p w14:paraId="451D30B0" w14:textId="77777777" w:rsidR="005B3AD2" w:rsidRPr="00C110CD" w:rsidRDefault="005B3AD2" w:rsidP="005B3AD2">
      <w:pPr>
        <w:shd w:val="clear" w:color="auto" w:fill="FFFFFF" w:themeFill="background1"/>
        <w:spacing w:after="0"/>
        <w:rPr>
          <w:rFonts w:ascii="Arial" w:hAnsi="Arial" w:cs="Arial"/>
          <w:color w:val="000000" w:themeColor="text1"/>
          <w:u w:val="single"/>
        </w:rPr>
      </w:pPr>
    </w:p>
    <w:p w14:paraId="0BE1AFB3" w14:textId="060972BC" w:rsidR="005B3AD2" w:rsidRPr="00C110CD" w:rsidRDefault="00907017" w:rsidP="005B3AD2">
      <w:pPr>
        <w:shd w:val="clear" w:color="auto" w:fill="FFFFFF" w:themeFill="background1"/>
        <w:spacing w:after="0"/>
        <w:rPr>
          <w:rFonts w:ascii="Arial" w:hAnsi="Arial" w:cs="Arial"/>
          <w:color w:val="000000" w:themeColor="text1"/>
          <w:u w:val="single"/>
        </w:rPr>
      </w:pPr>
      <w:r>
        <w:rPr>
          <w:rFonts w:ascii="Arial" w:hAnsi="Arial" w:cs="Arial"/>
          <w:color w:val="000000" w:themeColor="text1"/>
          <w:u w:val="single"/>
        </w:rPr>
        <w:t>III.2.2.3</w:t>
      </w:r>
      <w:r w:rsidR="005B3AD2" w:rsidRPr="00C110CD">
        <w:rPr>
          <w:rFonts w:ascii="Arial" w:hAnsi="Arial" w:cs="Arial"/>
          <w:color w:val="000000" w:themeColor="text1"/>
          <w:u w:val="single"/>
        </w:rPr>
        <w:t>. Ostale usluge</w:t>
      </w:r>
    </w:p>
    <w:p w14:paraId="6C1E1EBF" w14:textId="77777777" w:rsidR="005B3AD2" w:rsidRDefault="005B3AD2" w:rsidP="005B3AD2">
      <w:pPr>
        <w:shd w:val="clear" w:color="auto" w:fill="FFFFFF" w:themeFill="background1"/>
        <w:spacing w:after="0"/>
        <w:rPr>
          <w:rFonts w:ascii="Arial" w:hAnsi="Arial" w:cs="Arial"/>
          <w:color w:val="000000" w:themeColor="text1"/>
        </w:rPr>
      </w:pPr>
    </w:p>
    <w:p w14:paraId="1C969B49" w14:textId="77777777" w:rsidR="0090394C" w:rsidRDefault="005B3AD2" w:rsidP="005B3AD2">
      <w:pPr>
        <w:shd w:val="clear" w:color="auto" w:fill="FFFFFF" w:themeFill="background1"/>
        <w:spacing w:after="0"/>
        <w:jc w:val="both"/>
        <w:rPr>
          <w:rFonts w:ascii="Arial" w:hAnsi="Arial" w:cs="Arial"/>
          <w:sz w:val="20"/>
          <w:szCs w:val="20"/>
        </w:rPr>
      </w:pPr>
      <w:r w:rsidRPr="00917901">
        <w:rPr>
          <w:rFonts w:ascii="Arial" w:hAnsi="Arial" w:cs="Arial"/>
          <w:sz w:val="20"/>
          <w:szCs w:val="20"/>
        </w:rPr>
        <w:t>Ostale usluge podrazumijevaju iznajmljivanje poslovn</w:t>
      </w:r>
      <w:r w:rsidR="0090394C">
        <w:rPr>
          <w:rFonts w:ascii="Arial" w:hAnsi="Arial" w:cs="Arial"/>
          <w:sz w:val="20"/>
          <w:szCs w:val="20"/>
        </w:rPr>
        <w:t>ih</w:t>
      </w:r>
      <w:r w:rsidRPr="00917901">
        <w:rPr>
          <w:rFonts w:ascii="Arial" w:hAnsi="Arial" w:cs="Arial"/>
          <w:sz w:val="20"/>
          <w:szCs w:val="20"/>
        </w:rPr>
        <w:t xml:space="preserve"> prostora</w:t>
      </w:r>
      <w:r w:rsidR="0090394C">
        <w:rPr>
          <w:rFonts w:ascii="Arial" w:hAnsi="Arial" w:cs="Arial"/>
          <w:sz w:val="20"/>
          <w:szCs w:val="20"/>
        </w:rPr>
        <w:t xml:space="preserve"> prema sklopljenim ugovorima i to:</w:t>
      </w:r>
    </w:p>
    <w:p w14:paraId="1ABD7313" w14:textId="77777777" w:rsidR="0090394C" w:rsidRDefault="0090394C" w:rsidP="0090394C">
      <w:pPr>
        <w:pStyle w:val="Odlomakpopisa"/>
        <w:numPr>
          <w:ilvl w:val="0"/>
          <w:numId w:val="34"/>
        </w:numPr>
        <w:shd w:val="clear" w:color="auto" w:fill="FFFFFF" w:themeFill="background1"/>
        <w:spacing w:after="0"/>
        <w:jc w:val="both"/>
        <w:rPr>
          <w:rFonts w:ascii="Arial" w:hAnsi="Arial" w:cs="Arial"/>
          <w:sz w:val="20"/>
          <w:szCs w:val="20"/>
        </w:rPr>
      </w:pPr>
      <w:r>
        <w:rPr>
          <w:rFonts w:ascii="Arial" w:hAnsi="Arial" w:cs="Arial"/>
          <w:sz w:val="20"/>
          <w:szCs w:val="20"/>
        </w:rPr>
        <w:t>dvorište u Malom Taboru 16, Hum na Sutli, Kobale Miranu za smještaj stambenog kontejnera.</w:t>
      </w:r>
    </w:p>
    <w:p w14:paraId="7E2E2E66" w14:textId="43F6D621" w:rsidR="0090394C" w:rsidRPr="0090394C" w:rsidRDefault="0090394C" w:rsidP="0090394C">
      <w:pPr>
        <w:shd w:val="clear" w:color="auto" w:fill="FFFFFF" w:themeFill="background1"/>
        <w:spacing w:after="0"/>
        <w:ind w:left="360"/>
        <w:jc w:val="both"/>
        <w:rPr>
          <w:rFonts w:ascii="Arial" w:hAnsi="Arial" w:cs="Arial"/>
          <w:sz w:val="20"/>
          <w:szCs w:val="20"/>
        </w:rPr>
      </w:pPr>
      <w:r w:rsidRPr="0090394C">
        <w:rPr>
          <w:rFonts w:ascii="Arial" w:hAnsi="Arial" w:cs="Arial"/>
          <w:sz w:val="20"/>
          <w:szCs w:val="20"/>
        </w:rPr>
        <w:t>Ugovor je raskinut dana 02.07.2025. godine zbog sm</w:t>
      </w:r>
      <w:r>
        <w:rPr>
          <w:rFonts w:ascii="Arial" w:hAnsi="Arial" w:cs="Arial"/>
          <w:sz w:val="20"/>
          <w:szCs w:val="20"/>
        </w:rPr>
        <w:t>rti korisnika, a kontejner je u</w:t>
      </w:r>
      <w:r w:rsidRPr="0090394C">
        <w:rPr>
          <w:rFonts w:ascii="Arial" w:hAnsi="Arial" w:cs="Arial"/>
          <w:sz w:val="20"/>
          <w:szCs w:val="20"/>
        </w:rPr>
        <w:t>klonjen</w:t>
      </w:r>
    </w:p>
    <w:p w14:paraId="487112F1" w14:textId="77777777" w:rsidR="0090394C" w:rsidRDefault="0090394C" w:rsidP="0090394C">
      <w:pPr>
        <w:pStyle w:val="Odlomakpopisa"/>
        <w:numPr>
          <w:ilvl w:val="0"/>
          <w:numId w:val="34"/>
        </w:numPr>
        <w:shd w:val="clear" w:color="auto" w:fill="FFFFFF" w:themeFill="background1"/>
        <w:spacing w:after="0"/>
        <w:jc w:val="both"/>
        <w:rPr>
          <w:rFonts w:ascii="Arial" w:hAnsi="Arial" w:cs="Arial"/>
          <w:sz w:val="20"/>
          <w:szCs w:val="20"/>
        </w:rPr>
      </w:pPr>
      <w:r>
        <w:rPr>
          <w:rFonts w:ascii="Arial" w:hAnsi="Arial" w:cs="Arial"/>
          <w:sz w:val="20"/>
          <w:szCs w:val="20"/>
        </w:rPr>
        <w:t xml:space="preserve">prostorije </w:t>
      </w:r>
      <w:r w:rsidR="005B3AD2" w:rsidRPr="0090394C">
        <w:rPr>
          <w:rFonts w:ascii="Arial" w:hAnsi="Arial" w:cs="Arial"/>
          <w:sz w:val="20"/>
          <w:szCs w:val="20"/>
        </w:rPr>
        <w:t>u prizemlju mrtvačnice Lastine poduzeću Trgovina, stolarija i usluge Florijan.</w:t>
      </w:r>
      <w:r w:rsidRPr="0090394C">
        <w:rPr>
          <w:rFonts w:ascii="Arial" w:hAnsi="Arial" w:cs="Arial"/>
          <w:sz w:val="20"/>
          <w:szCs w:val="20"/>
        </w:rPr>
        <w:t xml:space="preserve"> </w:t>
      </w:r>
    </w:p>
    <w:p w14:paraId="5A8E727B" w14:textId="55F38159" w:rsidR="005B3AD2" w:rsidRPr="0090394C" w:rsidRDefault="0090394C" w:rsidP="0090394C">
      <w:pPr>
        <w:shd w:val="clear" w:color="auto" w:fill="FFFFFF" w:themeFill="background1"/>
        <w:spacing w:after="0"/>
        <w:ind w:left="360"/>
        <w:jc w:val="both"/>
        <w:rPr>
          <w:rFonts w:ascii="Arial" w:hAnsi="Arial" w:cs="Arial"/>
          <w:sz w:val="20"/>
          <w:szCs w:val="20"/>
        </w:rPr>
      </w:pPr>
      <w:r w:rsidRPr="0090394C">
        <w:rPr>
          <w:rFonts w:ascii="Arial" w:hAnsi="Arial" w:cs="Arial"/>
          <w:sz w:val="20"/>
          <w:szCs w:val="20"/>
        </w:rPr>
        <w:t>Dana 01.05.2025. godine sklopljen je Dodatak 1 Ugovoru kojim je smanjen iznos mjesečne najamnine sa 199,00 EUR</w:t>
      </w:r>
      <w:r>
        <w:rPr>
          <w:rFonts w:ascii="Arial" w:hAnsi="Arial" w:cs="Arial"/>
          <w:sz w:val="20"/>
          <w:szCs w:val="20"/>
        </w:rPr>
        <w:t>/mj</w:t>
      </w:r>
      <w:r w:rsidRPr="0090394C">
        <w:rPr>
          <w:rFonts w:ascii="Arial" w:hAnsi="Arial" w:cs="Arial"/>
          <w:sz w:val="20"/>
          <w:szCs w:val="20"/>
        </w:rPr>
        <w:t xml:space="preserve"> na 100,00 EUR/mj</w:t>
      </w:r>
      <w:r>
        <w:rPr>
          <w:rFonts w:ascii="Arial" w:hAnsi="Arial" w:cs="Arial"/>
          <w:sz w:val="20"/>
          <w:szCs w:val="20"/>
        </w:rPr>
        <w:t xml:space="preserve">, zbog </w:t>
      </w:r>
      <w:r w:rsidR="00BF23E7">
        <w:rPr>
          <w:rFonts w:ascii="Arial" w:hAnsi="Arial" w:cs="Arial"/>
          <w:sz w:val="20"/>
          <w:szCs w:val="20"/>
        </w:rPr>
        <w:t>smanjenja iznajmljenog prostora. Dio prostora koristit će se za vlastite potrebe tj. za smještaj hladnjaka za pokojnike.</w:t>
      </w:r>
    </w:p>
    <w:p w14:paraId="6661E628" w14:textId="77777777" w:rsidR="00BF23E7" w:rsidRDefault="00BF23E7" w:rsidP="005B3AD2">
      <w:pPr>
        <w:shd w:val="clear" w:color="auto" w:fill="FFFFFF" w:themeFill="background1"/>
        <w:spacing w:after="0"/>
        <w:jc w:val="both"/>
        <w:rPr>
          <w:rFonts w:ascii="Arial" w:hAnsi="Arial" w:cs="Arial"/>
          <w:sz w:val="20"/>
          <w:szCs w:val="20"/>
        </w:rPr>
      </w:pPr>
    </w:p>
    <w:p w14:paraId="25CAC482" w14:textId="694357B5" w:rsidR="005B3AD2" w:rsidRDefault="005B3AD2" w:rsidP="005B3AD2">
      <w:pPr>
        <w:shd w:val="clear" w:color="auto" w:fill="FFFFFF" w:themeFill="background1"/>
        <w:spacing w:after="0"/>
        <w:jc w:val="both"/>
        <w:rPr>
          <w:rFonts w:ascii="Arial" w:hAnsi="Arial" w:cs="Arial"/>
          <w:sz w:val="20"/>
          <w:szCs w:val="20"/>
        </w:rPr>
      </w:pPr>
      <w:r w:rsidRPr="00917901">
        <w:rPr>
          <w:rFonts w:ascii="Arial" w:hAnsi="Arial" w:cs="Arial"/>
          <w:sz w:val="20"/>
          <w:szCs w:val="20"/>
        </w:rPr>
        <w:t>Od ostalih usluga tu je i izdavanje dozvola za radove na grobljima prema zahtjevima korisnika grobnih mjesta</w:t>
      </w:r>
      <w:r w:rsidR="0090394C">
        <w:rPr>
          <w:rFonts w:ascii="Arial" w:hAnsi="Arial" w:cs="Arial"/>
          <w:sz w:val="20"/>
          <w:szCs w:val="20"/>
        </w:rPr>
        <w:t xml:space="preserve"> (</w:t>
      </w:r>
      <w:r>
        <w:rPr>
          <w:rFonts w:ascii="Arial" w:hAnsi="Arial" w:cs="Arial"/>
          <w:sz w:val="20"/>
          <w:szCs w:val="20"/>
        </w:rPr>
        <w:t>rekonstrukcija grobnog mjesta, izrada spomenika, popločenje oko grobnog mjesta</w:t>
      </w:r>
      <w:r w:rsidR="0090394C">
        <w:rPr>
          <w:rFonts w:ascii="Arial" w:hAnsi="Arial" w:cs="Arial"/>
          <w:sz w:val="20"/>
          <w:szCs w:val="20"/>
        </w:rPr>
        <w:t xml:space="preserve"> i sl.</w:t>
      </w:r>
      <w:r>
        <w:rPr>
          <w:rFonts w:ascii="Arial" w:hAnsi="Arial" w:cs="Arial"/>
          <w:sz w:val="20"/>
          <w:szCs w:val="20"/>
        </w:rPr>
        <w:t>).</w:t>
      </w:r>
    </w:p>
    <w:p w14:paraId="3833BB78" w14:textId="21F58793" w:rsidR="00BF23E7" w:rsidRPr="00BF23E7" w:rsidRDefault="005B3AD2" w:rsidP="005B3AD2">
      <w:pPr>
        <w:shd w:val="clear" w:color="auto" w:fill="FFFFFF" w:themeFill="background1"/>
        <w:spacing w:after="0"/>
        <w:jc w:val="both"/>
        <w:rPr>
          <w:rFonts w:ascii="Arial" w:hAnsi="Arial" w:cs="Arial"/>
          <w:sz w:val="20"/>
          <w:szCs w:val="20"/>
        </w:rPr>
      </w:pPr>
      <w:r w:rsidRPr="00BF23E7">
        <w:rPr>
          <w:rFonts w:ascii="Arial" w:hAnsi="Arial" w:cs="Arial"/>
          <w:sz w:val="20"/>
          <w:szCs w:val="20"/>
        </w:rPr>
        <w:t>Iz osiguranja je pokriven popravak</w:t>
      </w:r>
      <w:r w:rsidR="00BF23E7" w:rsidRPr="00BF23E7">
        <w:rPr>
          <w:rFonts w:ascii="Arial" w:hAnsi="Arial" w:cs="Arial"/>
          <w:sz w:val="20"/>
          <w:szCs w:val="20"/>
        </w:rPr>
        <w:t xml:space="preserve"> (zamjena)</w:t>
      </w:r>
      <w:r w:rsidRPr="00BF23E7">
        <w:rPr>
          <w:rFonts w:ascii="Arial" w:hAnsi="Arial" w:cs="Arial"/>
          <w:sz w:val="20"/>
          <w:szCs w:val="20"/>
        </w:rPr>
        <w:t xml:space="preserve"> </w:t>
      </w:r>
      <w:r w:rsidR="00BF23E7" w:rsidRPr="00BF23E7">
        <w:rPr>
          <w:rFonts w:ascii="Arial" w:hAnsi="Arial" w:cs="Arial"/>
          <w:sz w:val="20"/>
          <w:szCs w:val="20"/>
        </w:rPr>
        <w:t>stražnjeg svjetla</w:t>
      </w:r>
      <w:r w:rsidRPr="00BF23E7">
        <w:rPr>
          <w:rFonts w:ascii="Arial" w:hAnsi="Arial" w:cs="Arial"/>
          <w:sz w:val="20"/>
          <w:szCs w:val="20"/>
        </w:rPr>
        <w:t xml:space="preserve"> </w:t>
      </w:r>
      <w:r w:rsidR="00BF23E7" w:rsidRPr="00BF23E7">
        <w:rPr>
          <w:rFonts w:ascii="Arial" w:hAnsi="Arial" w:cs="Arial"/>
          <w:sz w:val="20"/>
          <w:szCs w:val="20"/>
        </w:rPr>
        <w:t>na službenom vozili Dacia D</w:t>
      </w:r>
      <w:r w:rsidR="002C6AB2">
        <w:rPr>
          <w:rFonts w:ascii="Arial" w:hAnsi="Arial" w:cs="Arial"/>
          <w:sz w:val="20"/>
          <w:szCs w:val="20"/>
        </w:rPr>
        <w:t>okker</w:t>
      </w:r>
      <w:r w:rsidRPr="00BF23E7">
        <w:rPr>
          <w:rFonts w:ascii="Arial" w:hAnsi="Arial" w:cs="Arial"/>
          <w:sz w:val="20"/>
          <w:szCs w:val="20"/>
        </w:rPr>
        <w:t xml:space="preserve"> u iznosu od </w:t>
      </w:r>
      <w:r w:rsidR="00BF23E7" w:rsidRPr="00BF23E7">
        <w:rPr>
          <w:rFonts w:ascii="Arial" w:hAnsi="Arial" w:cs="Arial"/>
          <w:sz w:val="20"/>
          <w:szCs w:val="20"/>
        </w:rPr>
        <w:t>64,00</w:t>
      </w:r>
      <w:r w:rsidRPr="00BF23E7">
        <w:rPr>
          <w:rFonts w:ascii="Arial" w:hAnsi="Arial" w:cs="Arial"/>
          <w:sz w:val="20"/>
          <w:szCs w:val="20"/>
        </w:rPr>
        <w:t xml:space="preserve"> EUR</w:t>
      </w:r>
      <w:r w:rsidR="00BF23E7" w:rsidRPr="00BF23E7">
        <w:rPr>
          <w:rFonts w:ascii="Arial" w:hAnsi="Arial" w:cs="Arial"/>
          <w:sz w:val="20"/>
          <w:szCs w:val="20"/>
        </w:rPr>
        <w:t>.</w:t>
      </w:r>
    </w:p>
    <w:p w14:paraId="5F8A68C5" w14:textId="77777777" w:rsidR="00BF23E7" w:rsidRDefault="00BF23E7" w:rsidP="005B3AD2">
      <w:pPr>
        <w:shd w:val="clear" w:color="auto" w:fill="FFFFFF" w:themeFill="background1"/>
        <w:spacing w:after="0"/>
        <w:jc w:val="both"/>
        <w:rPr>
          <w:rFonts w:ascii="Arial" w:hAnsi="Arial" w:cs="Arial"/>
          <w:color w:val="EE0000"/>
          <w:sz w:val="20"/>
          <w:szCs w:val="20"/>
        </w:rPr>
      </w:pPr>
    </w:p>
    <w:p w14:paraId="729898F4" w14:textId="33ABC3FC" w:rsidR="005B3AD2" w:rsidRPr="00BF23E7" w:rsidRDefault="005B3AD2" w:rsidP="005B3AD2">
      <w:pPr>
        <w:shd w:val="clear" w:color="auto" w:fill="FFFFFF" w:themeFill="background1"/>
        <w:spacing w:after="0"/>
        <w:jc w:val="both"/>
        <w:rPr>
          <w:rFonts w:ascii="Arial" w:hAnsi="Arial" w:cs="Arial"/>
          <w:color w:val="EE0000"/>
          <w:sz w:val="20"/>
          <w:szCs w:val="20"/>
        </w:rPr>
      </w:pPr>
      <w:r w:rsidRPr="00302731">
        <w:rPr>
          <w:rFonts w:ascii="Arial" w:hAnsi="Arial" w:cs="Arial"/>
          <w:sz w:val="20"/>
          <w:szCs w:val="20"/>
        </w:rPr>
        <w:t>Uredba o uredskom poslovanju (NN 75/2021) nalaže zakonsku obavezu uvođenja službenog dopisivanja tj. slanja i zaprimanja dokumenata primarno elektroničkim putem, te je u tu svrhu nabavljeno PC programsko rješenje (aplikacija) poduzeća Libusoft Cicom d.o.o. (ugovorni dobavljač svih knjigovodstvenih i računovodstvenih programa). U tijeku</w:t>
      </w:r>
      <w:r>
        <w:rPr>
          <w:rFonts w:ascii="Arial" w:hAnsi="Arial" w:cs="Arial"/>
          <w:sz w:val="20"/>
          <w:szCs w:val="20"/>
        </w:rPr>
        <w:t xml:space="preserve"> 2025 g. izvršeno je </w:t>
      </w:r>
      <w:r w:rsidRPr="00302731">
        <w:rPr>
          <w:rFonts w:ascii="Arial" w:hAnsi="Arial" w:cs="Arial"/>
          <w:sz w:val="20"/>
          <w:szCs w:val="20"/>
        </w:rPr>
        <w:t>osposobljavanje i</w:t>
      </w:r>
      <w:r>
        <w:rPr>
          <w:rFonts w:ascii="Arial" w:hAnsi="Arial" w:cs="Arial"/>
          <w:sz w:val="20"/>
          <w:szCs w:val="20"/>
        </w:rPr>
        <w:t xml:space="preserve"> </w:t>
      </w:r>
      <w:r w:rsidRPr="00302731">
        <w:rPr>
          <w:rFonts w:ascii="Arial" w:hAnsi="Arial" w:cs="Arial"/>
          <w:sz w:val="20"/>
          <w:szCs w:val="20"/>
        </w:rPr>
        <w:t>uvođenje</w:t>
      </w:r>
      <w:r>
        <w:rPr>
          <w:rFonts w:ascii="Arial" w:hAnsi="Arial" w:cs="Arial"/>
          <w:sz w:val="20"/>
          <w:szCs w:val="20"/>
        </w:rPr>
        <w:t xml:space="preserve"> u rad aplikacije</w:t>
      </w:r>
      <w:r w:rsidRPr="00302731">
        <w:rPr>
          <w:rFonts w:ascii="Arial" w:hAnsi="Arial" w:cs="Arial"/>
          <w:sz w:val="20"/>
          <w:szCs w:val="20"/>
        </w:rPr>
        <w:t>.</w:t>
      </w:r>
    </w:p>
    <w:p w14:paraId="6330C086" w14:textId="77777777" w:rsidR="005B3AD2" w:rsidRPr="0065107E" w:rsidRDefault="005B3AD2" w:rsidP="005B3AD2">
      <w:pPr>
        <w:shd w:val="clear" w:color="auto" w:fill="FFFFFF" w:themeFill="background1"/>
        <w:spacing w:after="0"/>
        <w:jc w:val="both"/>
        <w:rPr>
          <w:rFonts w:ascii="Arial" w:hAnsi="Arial" w:cs="Arial"/>
          <w:color w:val="7030A0"/>
          <w:sz w:val="20"/>
          <w:szCs w:val="20"/>
        </w:rPr>
      </w:pPr>
    </w:p>
    <w:p w14:paraId="6056C67E" w14:textId="31F523F9" w:rsidR="005B3AD2" w:rsidRDefault="005B3AD2" w:rsidP="005B3AD2">
      <w:pPr>
        <w:shd w:val="clear" w:color="auto" w:fill="FFFFFF" w:themeFill="background1"/>
        <w:spacing w:after="0"/>
        <w:jc w:val="both"/>
        <w:rPr>
          <w:rFonts w:ascii="Arial" w:hAnsi="Arial" w:cs="Arial"/>
          <w:sz w:val="20"/>
          <w:szCs w:val="20"/>
        </w:rPr>
      </w:pPr>
      <w:r>
        <w:rPr>
          <w:rFonts w:ascii="Arial" w:hAnsi="Arial" w:cs="Arial"/>
          <w:sz w:val="20"/>
          <w:szCs w:val="20"/>
        </w:rPr>
        <w:t>Redovito se radi na napla</w:t>
      </w:r>
      <w:r w:rsidR="00BF23E7">
        <w:rPr>
          <w:rFonts w:ascii="Arial" w:hAnsi="Arial" w:cs="Arial"/>
          <w:sz w:val="20"/>
          <w:szCs w:val="20"/>
        </w:rPr>
        <w:t xml:space="preserve">ti potraživanja putem opomena, </w:t>
      </w:r>
      <w:r>
        <w:rPr>
          <w:rFonts w:ascii="Arial" w:hAnsi="Arial" w:cs="Arial"/>
          <w:sz w:val="20"/>
          <w:szCs w:val="20"/>
        </w:rPr>
        <w:t>sporazuma</w:t>
      </w:r>
      <w:r w:rsidR="00BF23E7">
        <w:rPr>
          <w:rFonts w:ascii="Arial" w:hAnsi="Arial" w:cs="Arial"/>
          <w:sz w:val="20"/>
          <w:szCs w:val="20"/>
        </w:rPr>
        <w:t xml:space="preserve"> i utuženja</w:t>
      </w:r>
      <w:r>
        <w:rPr>
          <w:rFonts w:ascii="Arial" w:hAnsi="Arial" w:cs="Arial"/>
          <w:sz w:val="20"/>
          <w:szCs w:val="20"/>
        </w:rPr>
        <w:t>, a na kraju godine provodi se vrijednosno usklađenje potraživanja od kupaca radi fer izvještavanja.</w:t>
      </w:r>
    </w:p>
    <w:p w14:paraId="7C09CC9A" w14:textId="4231199A" w:rsidR="005B3AD2" w:rsidRPr="0026448D" w:rsidRDefault="005B3AD2" w:rsidP="005B3AD2">
      <w:pPr>
        <w:shd w:val="clear" w:color="auto" w:fill="FFFFFF" w:themeFill="background1"/>
        <w:spacing w:after="0"/>
        <w:jc w:val="both"/>
        <w:rPr>
          <w:rFonts w:ascii="Arial" w:hAnsi="Arial" w:cs="Arial"/>
          <w:color w:val="FF0000"/>
          <w:sz w:val="20"/>
          <w:szCs w:val="20"/>
        </w:rPr>
      </w:pPr>
      <w:r>
        <w:rPr>
          <w:rFonts w:ascii="Arial" w:hAnsi="Arial" w:cs="Arial"/>
          <w:sz w:val="20"/>
          <w:szCs w:val="20"/>
        </w:rPr>
        <w:t xml:space="preserve">Analiza stanja potraživanja sastavni je dio ovog Izvještaja kao </w:t>
      </w:r>
      <w:r w:rsidRPr="00853EE0">
        <w:rPr>
          <w:rFonts w:ascii="Arial" w:hAnsi="Arial" w:cs="Arial"/>
          <w:b/>
          <w:sz w:val="20"/>
          <w:szCs w:val="20"/>
        </w:rPr>
        <w:t>Prilog 2</w:t>
      </w:r>
      <w:r w:rsidR="0026448D">
        <w:rPr>
          <w:rFonts w:ascii="Arial" w:hAnsi="Arial" w:cs="Arial"/>
          <w:sz w:val="20"/>
          <w:szCs w:val="20"/>
        </w:rPr>
        <w:t>.</w:t>
      </w:r>
    </w:p>
    <w:p w14:paraId="1EFB2150" w14:textId="77777777" w:rsidR="005B3AD2" w:rsidRPr="00917901" w:rsidRDefault="005B3AD2" w:rsidP="005B3AD2">
      <w:pPr>
        <w:shd w:val="clear" w:color="auto" w:fill="FFFFFF" w:themeFill="background1"/>
        <w:spacing w:after="0"/>
        <w:jc w:val="both"/>
        <w:rPr>
          <w:rFonts w:ascii="Arial" w:hAnsi="Arial" w:cs="Arial"/>
          <w:b/>
          <w:sz w:val="20"/>
          <w:szCs w:val="20"/>
        </w:rPr>
      </w:pPr>
    </w:p>
    <w:p w14:paraId="2339CD29" w14:textId="77777777" w:rsidR="005B3AD2" w:rsidRDefault="005B3AD2" w:rsidP="005B3AD2">
      <w:pPr>
        <w:spacing w:after="0"/>
        <w:jc w:val="both"/>
        <w:rPr>
          <w:rFonts w:ascii="Arial" w:hAnsi="Arial" w:cs="Arial"/>
          <w:b/>
          <w:sz w:val="24"/>
          <w:szCs w:val="24"/>
        </w:rPr>
      </w:pPr>
    </w:p>
    <w:p w14:paraId="7B80623A" w14:textId="77777777" w:rsidR="005B3AD2" w:rsidRPr="002672DA" w:rsidRDefault="005B3AD2" w:rsidP="005B3AD2">
      <w:pPr>
        <w:spacing w:after="0"/>
        <w:jc w:val="both"/>
        <w:rPr>
          <w:rFonts w:ascii="Arial" w:hAnsi="Arial" w:cs="Arial"/>
          <w:b/>
          <w:sz w:val="24"/>
          <w:szCs w:val="24"/>
        </w:rPr>
      </w:pPr>
    </w:p>
    <w:p w14:paraId="07453E17" w14:textId="77777777" w:rsidR="005B3AD2" w:rsidRPr="00CC4C52" w:rsidRDefault="005B3AD2" w:rsidP="005B3AD2">
      <w:pPr>
        <w:shd w:val="clear" w:color="auto" w:fill="D6E3BC" w:themeFill="accent3" w:themeFillTint="66"/>
        <w:spacing w:after="0"/>
        <w:ind w:firstLine="360"/>
        <w:rPr>
          <w:rFonts w:ascii="Arial" w:hAnsi="Arial" w:cs="Arial"/>
          <w:b/>
          <w:sz w:val="24"/>
          <w:szCs w:val="24"/>
        </w:rPr>
      </w:pPr>
      <w:r>
        <w:rPr>
          <w:rFonts w:ascii="Arial" w:hAnsi="Arial" w:cs="Arial"/>
          <w:b/>
          <w:sz w:val="24"/>
          <w:szCs w:val="24"/>
        </w:rPr>
        <w:t>IV</w:t>
      </w:r>
      <w:r w:rsidRPr="00CC4C52">
        <w:rPr>
          <w:rFonts w:ascii="Arial" w:hAnsi="Arial" w:cs="Arial"/>
          <w:b/>
          <w:sz w:val="24"/>
          <w:szCs w:val="24"/>
        </w:rPr>
        <w:t xml:space="preserve"> </w:t>
      </w:r>
      <w:r>
        <w:rPr>
          <w:rFonts w:ascii="Arial" w:hAnsi="Arial" w:cs="Arial"/>
          <w:b/>
          <w:sz w:val="24"/>
          <w:szCs w:val="24"/>
        </w:rPr>
        <w:t>POKAZATELJI USPJEŠNOSTI DRUŠTVA</w:t>
      </w:r>
    </w:p>
    <w:p w14:paraId="066BA4F1" w14:textId="77777777" w:rsidR="005B3AD2" w:rsidRDefault="005B3AD2" w:rsidP="005B3AD2">
      <w:pPr>
        <w:spacing w:after="0"/>
        <w:ind w:firstLine="360"/>
        <w:rPr>
          <w:rFonts w:ascii="Times New Roman" w:hAnsi="Times New Roman" w:cs="Times New Roman"/>
          <w:b/>
        </w:rPr>
      </w:pPr>
    </w:p>
    <w:p w14:paraId="6AA367F2" w14:textId="77777777" w:rsidR="005B3AD2" w:rsidRDefault="005B3AD2" w:rsidP="005B3AD2">
      <w:pPr>
        <w:spacing w:after="0" w:line="240" w:lineRule="auto"/>
        <w:jc w:val="both"/>
        <w:rPr>
          <w:rFonts w:ascii="Arial" w:hAnsi="Arial" w:cs="Arial"/>
          <w:b/>
        </w:rPr>
      </w:pPr>
    </w:p>
    <w:p w14:paraId="19D7AA2C" w14:textId="77777777" w:rsidR="005B3AD2" w:rsidRPr="003C087D" w:rsidRDefault="005B3AD2" w:rsidP="005B3AD2">
      <w:pPr>
        <w:spacing w:after="0" w:line="240" w:lineRule="auto"/>
        <w:jc w:val="both"/>
        <w:rPr>
          <w:rFonts w:ascii="Arial" w:hAnsi="Arial" w:cs="Arial"/>
          <w:b/>
        </w:rPr>
      </w:pPr>
      <w:r w:rsidRPr="003C087D">
        <w:rPr>
          <w:rFonts w:ascii="Arial" w:hAnsi="Arial" w:cs="Arial"/>
          <w:b/>
        </w:rPr>
        <w:t xml:space="preserve">Financijski pokazatelji </w:t>
      </w:r>
      <w:r>
        <w:rPr>
          <w:rFonts w:ascii="Arial" w:hAnsi="Arial" w:cs="Arial"/>
          <w:b/>
        </w:rPr>
        <w:t xml:space="preserve">i rentabilnost ukupne imovine </w:t>
      </w:r>
      <w:r w:rsidRPr="003C087D">
        <w:rPr>
          <w:rFonts w:ascii="Arial" w:hAnsi="Arial" w:cs="Arial"/>
          <w:b/>
        </w:rPr>
        <w:t>– temeljni kriteriji dobrog poslovanja</w:t>
      </w:r>
    </w:p>
    <w:p w14:paraId="01A82C1C" w14:textId="77777777" w:rsidR="005B3AD2" w:rsidRDefault="005B3AD2" w:rsidP="005B3AD2">
      <w:pPr>
        <w:pStyle w:val="Odlomakpopisa"/>
        <w:spacing w:after="0" w:line="240" w:lineRule="auto"/>
        <w:jc w:val="both"/>
        <w:rPr>
          <w:rFonts w:ascii="Arial" w:hAnsi="Arial" w:cs="Arial"/>
        </w:rPr>
      </w:pPr>
    </w:p>
    <w:p w14:paraId="2BB0E4A5" w14:textId="77777777" w:rsidR="005B3AD2" w:rsidRPr="00F064DA" w:rsidRDefault="005B3AD2" w:rsidP="005B3AD2">
      <w:pPr>
        <w:pStyle w:val="Odlomakpopisa"/>
        <w:spacing w:after="0" w:line="240" w:lineRule="auto"/>
        <w:jc w:val="both"/>
        <w:rPr>
          <w:rFonts w:ascii="Arial" w:hAnsi="Arial" w:cs="Arial"/>
        </w:rPr>
      </w:pPr>
    </w:p>
    <w:p w14:paraId="3C4069CE" w14:textId="77777777" w:rsidR="005B3AD2" w:rsidRDefault="005B3AD2" w:rsidP="005B3AD2">
      <w:pPr>
        <w:pStyle w:val="Odlomakpopisa"/>
        <w:numPr>
          <w:ilvl w:val="0"/>
          <w:numId w:val="8"/>
        </w:numPr>
        <w:spacing w:after="0" w:line="240" w:lineRule="auto"/>
        <w:jc w:val="both"/>
        <w:rPr>
          <w:rFonts w:ascii="Arial" w:hAnsi="Arial" w:cs="Arial"/>
        </w:rPr>
      </w:pPr>
      <w:r w:rsidRPr="00F064DA">
        <w:rPr>
          <w:rFonts w:ascii="Arial" w:hAnsi="Arial" w:cs="Arial"/>
        </w:rPr>
        <w:t>Pokazatelj likvidnosti</w:t>
      </w:r>
      <w:r>
        <w:rPr>
          <w:rFonts w:ascii="Arial" w:hAnsi="Arial" w:cs="Arial"/>
        </w:rPr>
        <w:t xml:space="preserve"> – sigurnost poslovanja</w:t>
      </w:r>
    </w:p>
    <w:p w14:paraId="0E27DD57" w14:textId="77777777" w:rsidR="005B3AD2" w:rsidRPr="00F064DA" w:rsidRDefault="005B3AD2" w:rsidP="005B3AD2">
      <w:pPr>
        <w:pStyle w:val="Odlomakpopisa"/>
        <w:spacing w:after="0" w:line="240" w:lineRule="auto"/>
        <w:jc w:val="both"/>
        <w:rPr>
          <w:rFonts w:ascii="Arial" w:hAnsi="Arial" w:cs="Arial"/>
        </w:rPr>
      </w:pPr>
    </w:p>
    <w:p w14:paraId="2A631824" w14:textId="4291492E" w:rsidR="005B3AD2" w:rsidRPr="00917901" w:rsidRDefault="005B3AD2" w:rsidP="005B3AD2">
      <w:pPr>
        <w:spacing w:after="0" w:line="240" w:lineRule="auto"/>
        <w:jc w:val="both"/>
        <w:rPr>
          <w:rFonts w:ascii="Arial" w:hAnsi="Arial" w:cs="Arial"/>
          <w:i/>
          <w:sz w:val="20"/>
          <w:szCs w:val="20"/>
          <w:u w:val="single"/>
        </w:rPr>
      </w:pPr>
      <w:r w:rsidRPr="00917901">
        <w:rPr>
          <w:rFonts w:ascii="Arial" w:hAnsi="Arial" w:cs="Arial"/>
          <w:i/>
          <w:sz w:val="20"/>
          <w:szCs w:val="20"/>
          <w:u w:val="single"/>
        </w:rPr>
        <w:t>Koeficijen</w:t>
      </w:r>
      <w:r w:rsidR="00BF23E7">
        <w:rPr>
          <w:rFonts w:ascii="Arial" w:hAnsi="Arial" w:cs="Arial"/>
          <w:i/>
          <w:sz w:val="20"/>
          <w:szCs w:val="20"/>
          <w:u w:val="single"/>
        </w:rPr>
        <w:t>t tekuće likvidnosti iznosi 3,88</w:t>
      </w:r>
      <w:r w:rsidRPr="00917901">
        <w:rPr>
          <w:rFonts w:ascii="Arial" w:hAnsi="Arial" w:cs="Arial"/>
          <w:i/>
          <w:sz w:val="20"/>
          <w:szCs w:val="20"/>
          <w:u w:val="single"/>
        </w:rPr>
        <w:t xml:space="preserve"> </w:t>
      </w:r>
    </w:p>
    <w:p w14:paraId="36A1E622" w14:textId="77777777" w:rsidR="005B3AD2" w:rsidRPr="00917901" w:rsidRDefault="005B3AD2" w:rsidP="005B3AD2">
      <w:pPr>
        <w:spacing w:after="0" w:line="240" w:lineRule="auto"/>
        <w:jc w:val="both"/>
        <w:rPr>
          <w:rFonts w:ascii="Arial" w:hAnsi="Arial" w:cs="Arial"/>
          <w:sz w:val="20"/>
          <w:szCs w:val="20"/>
        </w:rPr>
      </w:pPr>
      <w:r w:rsidRPr="00917901">
        <w:rPr>
          <w:rFonts w:ascii="Arial" w:hAnsi="Arial" w:cs="Arial"/>
          <w:sz w:val="20"/>
          <w:szCs w:val="20"/>
        </w:rPr>
        <w:t>Izračunava se kao omjer kratkotrajne imovine i kratkoročnih obveza. Po iskustvenim normama koeficijent je povoljan ako je veći od 2, to znači da bi kratkotrajna imovina trebala biti barem dva puta veća od kratkoročnih obveza.</w:t>
      </w:r>
    </w:p>
    <w:p w14:paraId="7C068402" w14:textId="77777777" w:rsidR="005B3AD2" w:rsidRDefault="005B3AD2" w:rsidP="005B3AD2">
      <w:pPr>
        <w:spacing w:after="0" w:line="240" w:lineRule="auto"/>
        <w:jc w:val="both"/>
        <w:rPr>
          <w:rFonts w:ascii="Arial" w:hAnsi="Arial" w:cs="Arial"/>
        </w:rPr>
      </w:pPr>
    </w:p>
    <w:p w14:paraId="210342E1" w14:textId="77777777" w:rsidR="005B3AD2" w:rsidRDefault="005B3AD2" w:rsidP="005B3AD2">
      <w:pPr>
        <w:spacing w:after="0" w:line="240" w:lineRule="auto"/>
        <w:jc w:val="both"/>
        <w:rPr>
          <w:rFonts w:ascii="Arial" w:hAnsi="Arial" w:cs="Arial"/>
        </w:rPr>
      </w:pPr>
    </w:p>
    <w:p w14:paraId="152978D9" w14:textId="77777777" w:rsidR="005B3AD2" w:rsidRDefault="005B3AD2" w:rsidP="005B3AD2">
      <w:pPr>
        <w:pStyle w:val="Odlomakpopisa"/>
        <w:numPr>
          <w:ilvl w:val="0"/>
          <w:numId w:val="8"/>
        </w:numPr>
        <w:spacing w:after="0" w:line="240" w:lineRule="auto"/>
        <w:jc w:val="both"/>
        <w:rPr>
          <w:rFonts w:ascii="Arial" w:hAnsi="Arial" w:cs="Arial"/>
        </w:rPr>
      </w:pPr>
      <w:r w:rsidRPr="00F064DA">
        <w:rPr>
          <w:rFonts w:ascii="Arial" w:hAnsi="Arial" w:cs="Arial"/>
        </w:rPr>
        <w:t>Pokazatelj ekonomičnosti</w:t>
      </w:r>
      <w:r>
        <w:rPr>
          <w:rFonts w:ascii="Arial" w:hAnsi="Arial" w:cs="Arial"/>
        </w:rPr>
        <w:t>, profitabilnosti i aktivnosti – uspješnost poslovanja</w:t>
      </w:r>
    </w:p>
    <w:p w14:paraId="730DDEC4" w14:textId="77777777" w:rsidR="005B3AD2" w:rsidRPr="00F064DA" w:rsidRDefault="005B3AD2" w:rsidP="005B3AD2">
      <w:pPr>
        <w:pStyle w:val="Odlomakpopisa"/>
        <w:spacing w:after="0" w:line="240" w:lineRule="auto"/>
        <w:jc w:val="both"/>
        <w:rPr>
          <w:rFonts w:ascii="Arial" w:hAnsi="Arial" w:cs="Arial"/>
        </w:rPr>
      </w:pPr>
    </w:p>
    <w:p w14:paraId="7627FF68" w14:textId="5A712CD0" w:rsidR="005B3AD2" w:rsidRPr="00917901" w:rsidRDefault="005B3AD2" w:rsidP="005B3AD2">
      <w:pPr>
        <w:spacing w:after="0" w:line="240" w:lineRule="auto"/>
        <w:jc w:val="both"/>
        <w:rPr>
          <w:rFonts w:ascii="Arial" w:hAnsi="Arial" w:cs="Arial"/>
          <w:i/>
          <w:sz w:val="20"/>
          <w:szCs w:val="20"/>
          <w:u w:val="single"/>
        </w:rPr>
      </w:pPr>
      <w:r w:rsidRPr="00917901">
        <w:rPr>
          <w:rFonts w:ascii="Arial" w:hAnsi="Arial" w:cs="Arial"/>
          <w:i/>
          <w:sz w:val="20"/>
          <w:szCs w:val="20"/>
          <w:u w:val="single"/>
        </w:rPr>
        <w:t>Ekonomičnost ukupnog poslovanja</w:t>
      </w:r>
      <w:r>
        <w:rPr>
          <w:rFonts w:ascii="Arial" w:hAnsi="Arial" w:cs="Arial"/>
          <w:i/>
          <w:sz w:val="20"/>
          <w:szCs w:val="20"/>
          <w:u w:val="single"/>
        </w:rPr>
        <w:t xml:space="preserve"> iznosi </w:t>
      </w:r>
      <w:r w:rsidR="00BF23E7">
        <w:rPr>
          <w:rFonts w:ascii="Arial" w:hAnsi="Arial" w:cs="Arial"/>
          <w:i/>
          <w:sz w:val="20"/>
          <w:szCs w:val="20"/>
          <w:u w:val="single"/>
        </w:rPr>
        <w:t>1,02</w:t>
      </w:r>
    </w:p>
    <w:p w14:paraId="777E42DF" w14:textId="77777777" w:rsidR="005B3AD2" w:rsidRPr="00917901" w:rsidRDefault="005B3AD2" w:rsidP="005B3AD2">
      <w:pPr>
        <w:spacing w:after="0" w:line="240" w:lineRule="auto"/>
        <w:jc w:val="both"/>
        <w:rPr>
          <w:rFonts w:ascii="Arial" w:hAnsi="Arial" w:cs="Arial"/>
          <w:sz w:val="20"/>
          <w:szCs w:val="20"/>
        </w:rPr>
      </w:pPr>
      <w:r w:rsidRPr="00917901">
        <w:rPr>
          <w:rFonts w:ascii="Arial" w:hAnsi="Arial" w:cs="Arial"/>
          <w:sz w:val="20"/>
          <w:szCs w:val="20"/>
        </w:rPr>
        <w:t>Izračunava se kao omjer ukupnih prihoda i ukupnih rashoda  i pokazuje koliko se prihoda ostvaruje po jedinici rashoda. Poželjno je da koeficijent ekonomičnosti bude što veći, a svakako veći od 1.</w:t>
      </w:r>
    </w:p>
    <w:p w14:paraId="41D85C39" w14:textId="77777777" w:rsidR="005B3AD2" w:rsidRDefault="005B3AD2" w:rsidP="005B3AD2">
      <w:pPr>
        <w:spacing w:after="0" w:line="240" w:lineRule="auto"/>
        <w:jc w:val="both"/>
        <w:rPr>
          <w:rFonts w:ascii="Arial" w:hAnsi="Arial" w:cs="Arial"/>
          <w:i/>
          <w:sz w:val="20"/>
          <w:szCs w:val="20"/>
          <w:u w:val="single"/>
        </w:rPr>
      </w:pPr>
    </w:p>
    <w:p w14:paraId="2456D040" w14:textId="411FFC37" w:rsidR="005B3AD2" w:rsidRPr="00917901" w:rsidRDefault="005B3AD2" w:rsidP="005B3AD2">
      <w:pPr>
        <w:spacing w:after="0" w:line="240" w:lineRule="auto"/>
        <w:jc w:val="both"/>
        <w:rPr>
          <w:rFonts w:ascii="Arial" w:hAnsi="Arial" w:cs="Arial"/>
          <w:i/>
          <w:sz w:val="20"/>
          <w:szCs w:val="20"/>
          <w:u w:val="single"/>
        </w:rPr>
      </w:pPr>
      <w:r w:rsidRPr="00917901">
        <w:rPr>
          <w:rFonts w:ascii="Arial" w:hAnsi="Arial" w:cs="Arial"/>
          <w:i/>
          <w:sz w:val="20"/>
          <w:szCs w:val="20"/>
          <w:u w:val="single"/>
        </w:rPr>
        <w:t>Bruto marža profita</w:t>
      </w:r>
      <w:r w:rsidR="00D92684">
        <w:rPr>
          <w:rFonts w:ascii="Arial" w:hAnsi="Arial" w:cs="Arial"/>
          <w:i/>
          <w:sz w:val="20"/>
          <w:szCs w:val="20"/>
          <w:u w:val="single"/>
        </w:rPr>
        <w:t xml:space="preserve"> iznosi 0,02</w:t>
      </w:r>
    </w:p>
    <w:p w14:paraId="317FDD0D" w14:textId="77777777" w:rsidR="005B3AD2" w:rsidRDefault="005B3AD2" w:rsidP="005B3AD2">
      <w:pPr>
        <w:spacing w:after="0" w:line="240" w:lineRule="auto"/>
        <w:jc w:val="both"/>
        <w:rPr>
          <w:rFonts w:ascii="Arial" w:hAnsi="Arial" w:cs="Arial"/>
          <w:sz w:val="20"/>
          <w:szCs w:val="20"/>
        </w:rPr>
      </w:pPr>
      <w:r w:rsidRPr="00917901">
        <w:rPr>
          <w:rFonts w:ascii="Arial" w:hAnsi="Arial" w:cs="Arial"/>
          <w:sz w:val="20"/>
          <w:szCs w:val="20"/>
        </w:rPr>
        <w:t>Ovaj pokazatelj profitabilnosti predstavlja omjer dobiti/gubitka prije poreza i ukupnog prihoda. Cilj svakog društva je ostvariti veći financijski rezultat uz što manje ulaganja tj ostvariti što veću neto dobit.</w:t>
      </w:r>
    </w:p>
    <w:p w14:paraId="114FFF3C" w14:textId="77777777" w:rsidR="005B3AD2" w:rsidRDefault="005B3AD2" w:rsidP="005B3AD2">
      <w:pPr>
        <w:spacing w:after="0" w:line="240" w:lineRule="auto"/>
        <w:jc w:val="both"/>
        <w:rPr>
          <w:rFonts w:ascii="Arial" w:hAnsi="Arial" w:cs="Arial"/>
          <w:i/>
          <w:sz w:val="20"/>
          <w:szCs w:val="20"/>
          <w:u w:val="single"/>
        </w:rPr>
      </w:pPr>
    </w:p>
    <w:p w14:paraId="44FF6D86" w14:textId="53D91E72" w:rsidR="005B3AD2" w:rsidRPr="00917901" w:rsidRDefault="005B3AD2" w:rsidP="005B3AD2">
      <w:pPr>
        <w:spacing w:after="0" w:line="240" w:lineRule="auto"/>
        <w:jc w:val="both"/>
        <w:rPr>
          <w:rFonts w:ascii="Arial" w:hAnsi="Arial" w:cs="Arial"/>
          <w:i/>
          <w:sz w:val="20"/>
          <w:szCs w:val="20"/>
          <w:u w:val="single"/>
        </w:rPr>
      </w:pPr>
      <w:r w:rsidRPr="00917901">
        <w:rPr>
          <w:rFonts w:ascii="Arial" w:hAnsi="Arial" w:cs="Arial"/>
          <w:i/>
          <w:sz w:val="20"/>
          <w:szCs w:val="20"/>
          <w:u w:val="single"/>
        </w:rPr>
        <w:t xml:space="preserve">Rentabilnost vlastitog kapitala iznosi </w:t>
      </w:r>
      <w:r w:rsidR="00D92684">
        <w:rPr>
          <w:rFonts w:ascii="Arial" w:hAnsi="Arial" w:cs="Arial"/>
          <w:i/>
          <w:sz w:val="20"/>
          <w:szCs w:val="20"/>
          <w:u w:val="single"/>
        </w:rPr>
        <w:t>3,21</w:t>
      </w:r>
    </w:p>
    <w:p w14:paraId="16198786" w14:textId="77777777" w:rsidR="005B3AD2" w:rsidRPr="00917901" w:rsidRDefault="005B3AD2" w:rsidP="005B3AD2">
      <w:pPr>
        <w:spacing w:after="0" w:line="240" w:lineRule="auto"/>
        <w:jc w:val="both"/>
        <w:rPr>
          <w:rFonts w:ascii="Arial" w:hAnsi="Arial" w:cs="Arial"/>
          <w:sz w:val="20"/>
          <w:szCs w:val="20"/>
        </w:rPr>
      </w:pPr>
      <w:r w:rsidRPr="00917901">
        <w:rPr>
          <w:rFonts w:ascii="Arial" w:hAnsi="Arial" w:cs="Arial"/>
          <w:sz w:val="20"/>
          <w:szCs w:val="20"/>
        </w:rPr>
        <w:t>Rentabilnost vlastitog kapitala pokazuje kako se poduzeće odnosno menadžment učinkovito koristio raspoloživim kapitalom vlasnika. Rentabilno posluje poduzeće koje ostvaruje dobit, odnosno kod kojeg su prihodi veći od rashoda.</w:t>
      </w:r>
      <w:r>
        <w:rPr>
          <w:rFonts w:ascii="Arial" w:hAnsi="Arial" w:cs="Arial"/>
          <w:sz w:val="20"/>
          <w:szCs w:val="20"/>
        </w:rPr>
        <w:t xml:space="preserve"> Izračunava se kao omjer neto dobiti/gubitka i temeljnog kapitala.</w:t>
      </w:r>
      <w:r w:rsidRPr="00917901">
        <w:rPr>
          <w:rFonts w:ascii="Arial" w:hAnsi="Arial" w:cs="Arial"/>
          <w:sz w:val="20"/>
          <w:szCs w:val="20"/>
        </w:rPr>
        <w:t xml:space="preserve"> </w:t>
      </w:r>
    </w:p>
    <w:p w14:paraId="6C70CAFC" w14:textId="77777777" w:rsidR="005B3AD2" w:rsidRPr="00917901" w:rsidRDefault="005B3AD2" w:rsidP="005B3AD2">
      <w:pPr>
        <w:spacing w:after="0" w:line="240" w:lineRule="auto"/>
        <w:jc w:val="both"/>
        <w:rPr>
          <w:rFonts w:ascii="Arial" w:hAnsi="Arial" w:cs="Arial"/>
          <w:sz w:val="20"/>
          <w:szCs w:val="20"/>
        </w:rPr>
      </w:pPr>
    </w:p>
    <w:p w14:paraId="3E28254D" w14:textId="6BD22779" w:rsidR="005B3AD2" w:rsidRPr="00917901" w:rsidRDefault="005B3AD2" w:rsidP="005B3AD2">
      <w:pPr>
        <w:spacing w:after="0" w:line="240" w:lineRule="auto"/>
        <w:jc w:val="both"/>
        <w:rPr>
          <w:rFonts w:ascii="Arial" w:hAnsi="Arial" w:cs="Arial"/>
          <w:i/>
          <w:sz w:val="20"/>
          <w:szCs w:val="20"/>
          <w:u w:val="single"/>
        </w:rPr>
      </w:pPr>
      <w:r w:rsidRPr="00917901">
        <w:rPr>
          <w:rFonts w:ascii="Arial" w:hAnsi="Arial" w:cs="Arial"/>
          <w:i/>
          <w:sz w:val="20"/>
          <w:szCs w:val="20"/>
          <w:u w:val="single"/>
        </w:rPr>
        <w:t>Koeficijent  obrtaja ukupne imovine</w:t>
      </w:r>
      <w:r>
        <w:rPr>
          <w:rFonts w:ascii="Arial" w:hAnsi="Arial" w:cs="Arial"/>
          <w:i/>
          <w:sz w:val="20"/>
          <w:szCs w:val="20"/>
          <w:u w:val="single"/>
        </w:rPr>
        <w:t xml:space="preserve"> iznosi </w:t>
      </w:r>
      <w:r w:rsidR="00D92684">
        <w:rPr>
          <w:rFonts w:ascii="Arial" w:hAnsi="Arial" w:cs="Arial"/>
          <w:i/>
          <w:sz w:val="20"/>
          <w:szCs w:val="20"/>
          <w:u w:val="single"/>
        </w:rPr>
        <w:t>1,14</w:t>
      </w:r>
    </w:p>
    <w:p w14:paraId="252BC946" w14:textId="77777777" w:rsidR="005B3AD2" w:rsidRPr="00917901" w:rsidRDefault="005B3AD2" w:rsidP="005B3AD2">
      <w:pPr>
        <w:spacing w:after="0" w:line="240" w:lineRule="auto"/>
        <w:jc w:val="both"/>
        <w:rPr>
          <w:rFonts w:ascii="Arial" w:hAnsi="Arial" w:cs="Arial"/>
          <w:sz w:val="20"/>
          <w:szCs w:val="20"/>
        </w:rPr>
      </w:pPr>
      <w:r w:rsidRPr="00917901">
        <w:rPr>
          <w:rFonts w:ascii="Arial" w:hAnsi="Arial" w:cs="Arial"/>
          <w:sz w:val="20"/>
          <w:szCs w:val="20"/>
        </w:rPr>
        <w:t>Ovaj pokazatelj aktivnosti izračunava se kao omjer ukupnog prihoda i ukupne imovine i govori o tome koliko se novčanih jedinica prihoda stvara od jedne novčane jedinice ukupne imovine.</w:t>
      </w:r>
    </w:p>
    <w:p w14:paraId="1BD55527" w14:textId="77777777" w:rsidR="005B3AD2" w:rsidRDefault="005B3AD2" w:rsidP="005B3AD2">
      <w:pPr>
        <w:spacing w:after="0" w:line="240" w:lineRule="auto"/>
        <w:jc w:val="both"/>
        <w:rPr>
          <w:rFonts w:ascii="Arial" w:hAnsi="Arial" w:cs="Arial"/>
          <w:sz w:val="20"/>
          <w:szCs w:val="20"/>
        </w:rPr>
      </w:pPr>
    </w:p>
    <w:p w14:paraId="62308106" w14:textId="785A3C55" w:rsidR="005B3AD2" w:rsidRPr="00917901" w:rsidRDefault="005B3AD2" w:rsidP="005B3AD2">
      <w:pPr>
        <w:spacing w:after="0" w:line="240" w:lineRule="auto"/>
        <w:jc w:val="both"/>
        <w:rPr>
          <w:rFonts w:ascii="Arial" w:hAnsi="Arial" w:cs="Arial"/>
          <w:i/>
          <w:sz w:val="20"/>
          <w:szCs w:val="20"/>
          <w:u w:val="single"/>
        </w:rPr>
      </w:pPr>
      <w:r w:rsidRPr="00917901">
        <w:rPr>
          <w:rFonts w:ascii="Arial" w:hAnsi="Arial" w:cs="Arial"/>
          <w:i/>
          <w:sz w:val="20"/>
          <w:szCs w:val="20"/>
          <w:u w:val="single"/>
        </w:rPr>
        <w:t>Koeficijent obrtaja kratkotrajne imovine</w:t>
      </w:r>
      <w:r>
        <w:rPr>
          <w:rFonts w:ascii="Arial" w:hAnsi="Arial" w:cs="Arial"/>
          <w:i/>
          <w:sz w:val="20"/>
          <w:szCs w:val="20"/>
          <w:u w:val="single"/>
        </w:rPr>
        <w:t xml:space="preserve"> iznosi </w:t>
      </w:r>
      <w:r w:rsidR="00D92684">
        <w:rPr>
          <w:rFonts w:ascii="Arial" w:hAnsi="Arial" w:cs="Arial"/>
          <w:i/>
          <w:sz w:val="20"/>
          <w:szCs w:val="20"/>
          <w:u w:val="single"/>
        </w:rPr>
        <w:t>3,89</w:t>
      </w:r>
    </w:p>
    <w:p w14:paraId="79D2A46F" w14:textId="77777777" w:rsidR="005B3AD2" w:rsidRDefault="005B3AD2" w:rsidP="005B3AD2">
      <w:pPr>
        <w:spacing w:after="0" w:line="240" w:lineRule="auto"/>
        <w:jc w:val="both"/>
        <w:rPr>
          <w:rFonts w:ascii="Arial" w:hAnsi="Arial" w:cs="Arial"/>
          <w:sz w:val="20"/>
          <w:szCs w:val="20"/>
        </w:rPr>
      </w:pPr>
      <w:r w:rsidRPr="00917901">
        <w:rPr>
          <w:rFonts w:ascii="Arial" w:hAnsi="Arial" w:cs="Arial"/>
          <w:sz w:val="20"/>
          <w:szCs w:val="20"/>
        </w:rPr>
        <w:t>Predstavlja omjer ukupnih prihoda i kratkotrajne imovine i govori koliko se puta kratkotrajna imovina društva obrne u toku jedne godine, odnosno mjeri efikasnost kojom poduzeće koristi kratkotrajnu imovinu za stvaranje prihoda.</w:t>
      </w:r>
    </w:p>
    <w:p w14:paraId="20FB2DB0" w14:textId="77777777" w:rsidR="005B3AD2" w:rsidRPr="00917901" w:rsidRDefault="005B3AD2" w:rsidP="005B3AD2">
      <w:pPr>
        <w:spacing w:after="0" w:line="240" w:lineRule="auto"/>
        <w:jc w:val="both"/>
        <w:rPr>
          <w:rFonts w:ascii="Arial" w:hAnsi="Arial" w:cs="Arial"/>
          <w:sz w:val="20"/>
          <w:szCs w:val="20"/>
        </w:rPr>
      </w:pPr>
    </w:p>
    <w:p w14:paraId="5F147A0C" w14:textId="233E632D" w:rsidR="005B3AD2" w:rsidRPr="00917901" w:rsidRDefault="005B3AD2" w:rsidP="005B3AD2">
      <w:pPr>
        <w:spacing w:after="0" w:line="240" w:lineRule="auto"/>
        <w:jc w:val="both"/>
        <w:rPr>
          <w:rFonts w:ascii="Arial" w:hAnsi="Arial" w:cs="Arial"/>
          <w:i/>
          <w:sz w:val="20"/>
          <w:szCs w:val="20"/>
          <w:u w:val="single"/>
        </w:rPr>
      </w:pPr>
      <w:r w:rsidRPr="00917901">
        <w:rPr>
          <w:rFonts w:ascii="Arial" w:hAnsi="Arial" w:cs="Arial"/>
          <w:i/>
          <w:sz w:val="20"/>
          <w:szCs w:val="20"/>
          <w:u w:val="single"/>
        </w:rPr>
        <w:t xml:space="preserve">Koeficijent obrtaja zaliha iznosi </w:t>
      </w:r>
      <w:r w:rsidR="00D92684">
        <w:rPr>
          <w:rFonts w:ascii="Arial" w:hAnsi="Arial" w:cs="Arial"/>
          <w:i/>
          <w:sz w:val="20"/>
          <w:szCs w:val="20"/>
          <w:u w:val="single"/>
        </w:rPr>
        <w:t>43,51</w:t>
      </w:r>
    </w:p>
    <w:p w14:paraId="2F9B18A5" w14:textId="77777777" w:rsidR="005B3AD2" w:rsidRPr="00917901" w:rsidRDefault="005B3AD2" w:rsidP="005B3AD2">
      <w:pPr>
        <w:spacing w:after="0" w:line="240" w:lineRule="auto"/>
        <w:jc w:val="both"/>
        <w:rPr>
          <w:rFonts w:ascii="Arial" w:hAnsi="Arial" w:cs="Arial"/>
          <w:sz w:val="20"/>
          <w:szCs w:val="20"/>
        </w:rPr>
      </w:pPr>
      <w:r w:rsidRPr="00917901">
        <w:rPr>
          <w:rFonts w:ascii="Arial" w:hAnsi="Arial" w:cs="Arial"/>
          <w:sz w:val="20"/>
          <w:szCs w:val="20"/>
        </w:rPr>
        <w:t>Koeficijent obrtaja zaliha govori koliko puta društvo obrne svoje zalihe tijekom obračunskog razdoblja, a izračunava se kao omjer godišnjeg prihoda od prodaje i stanja zaliha. Poželjno je da taj koeficijent bude što veći.</w:t>
      </w:r>
    </w:p>
    <w:p w14:paraId="6C0D3633" w14:textId="77777777" w:rsidR="005B3AD2" w:rsidRPr="00917901" w:rsidRDefault="005B3AD2" w:rsidP="005B3AD2">
      <w:pPr>
        <w:spacing w:after="0" w:line="240" w:lineRule="auto"/>
        <w:jc w:val="both"/>
        <w:rPr>
          <w:rFonts w:ascii="Arial" w:hAnsi="Arial" w:cs="Arial"/>
          <w:sz w:val="20"/>
          <w:szCs w:val="20"/>
        </w:rPr>
      </w:pPr>
    </w:p>
    <w:p w14:paraId="51E52E93" w14:textId="299626CD" w:rsidR="005B3AD2" w:rsidRPr="00D92684" w:rsidRDefault="005B3AD2" w:rsidP="005B3AD2">
      <w:pPr>
        <w:spacing w:after="0" w:line="240" w:lineRule="auto"/>
        <w:jc w:val="both"/>
        <w:rPr>
          <w:rFonts w:ascii="Arial" w:hAnsi="Arial" w:cs="Arial"/>
          <w:i/>
          <w:color w:val="FF0000"/>
          <w:sz w:val="20"/>
          <w:szCs w:val="20"/>
          <w:u w:val="single"/>
        </w:rPr>
      </w:pPr>
      <w:r>
        <w:rPr>
          <w:rFonts w:ascii="Arial" w:hAnsi="Arial" w:cs="Arial"/>
          <w:i/>
          <w:sz w:val="20"/>
          <w:szCs w:val="20"/>
          <w:u w:val="single"/>
        </w:rPr>
        <w:t xml:space="preserve">EBITDA marža iznosi </w:t>
      </w:r>
      <w:r w:rsidR="002C6AB2">
        <w:rPr>
          <w:rFonts w:ascii="Arial" w:hAnsi="Arial" w:cs="Arial"/>
          <w:i/>
          <w:sz w:val="20"/>
          <w:szCs w:val="20"/>
          <w:u w:val="single"/>
        </w:rPr>
        <w:t>23.404,09 EUR</w:t>
      </w:r>
      <w:r w:rsidR="00B11DD7" w:rsidRPr="00B11DD7">
        <w:rPr>
          <w:rFonts w:ascii="Arial" w:hAnsi="Arial" w:cs="Arial"/>
          <w:i/>
          <w:sz w:val="20"/>
          <w:szCs w:val="20"/>
          <w:u w:val="single"/>
        </w:rPr>
        <w:t xml:space="preserve"> tj 3,57</w:t>
      </w:r>
      <w:r w:rsidRPr="00B11DD7">
        <w:rPr>
          <w:rFonts w:ascii="Arial" w:hAnsi="Arial" w:cs="Arial"/>
          <w:i/>
          <w:sz w:val="20"/>
          <w:szCs w:val="20"/>
          <w:u w:val="single"/>
        </w:rPr>
        <w:t xml:space="preserve"> %</w:t>
      </w:r>
    </w:p>
    <w:p w14:paraId="6038948B" w14:textId="77777777" w:rsidR="005B3AD2" w:rsidRDefault="005B3AD2" w:rsidP="005B3AD2">
      <w:pPr>
        <w:spacing w:after="0" w:line="240" w:lineRule="auto"/>
        <w:jc w:val="both"/>
        <w:rPr>
          <w:rFonts w:ascii="Arial" w:hAnsi="Arial" w:cs="Arial"/>
          <w:sz w:val="20"/>
          <w:szCs w:val="20"/>
        </w:rPr>
      </w:pPr>
      <w:r w:rsidRPr="00917901">
        <w:rPr>
          <w:rFonts w:ascii="Arial" w:hAnsi="Arial" w:cs="Arial"/>
          <w:sz w:val="20"/>
          <w:szCs w:val="20"/>
        </w:rPr>
        <w:t>Pokazateljem se utvrđuje koliki postotak dobitka prije kamata, poreza i amortizacije ostaje gospodarskom s</w:t>
      </w:r>
      <w:r>
        <w:rPr>
          <w:rFonts w:ascii="Arial" w:hAnsi="Arial" w:cs="Arial"/>
          <w:sz w:val="20"/>
          <w:szCs w:val="20"/>
        </w:rPr>
        <w:t>ubjektu po svakoj jedinici (euru</w:t>
      </w:r>
      <w:r w:rsidRPr="00917901">
        <w:rPr>
          <w:rFonts w:ascii="Arial" w:hAnsi="Arial" w:cs="Arial"/>
          <w:sz w:val="20"/>
          <w:szCs w:val="20"/>
        </w:rPr>
        <w:t>) poslovnih prihoda.</w:t>
      </w:r>
    </w:p>
    <w:p w14:paraId="75A77BD9" w14:textId="77777777" w:rsidR="005B3AD2" w:rsidRDefault="005B3AD2" w:rsidP="005B3AD2">
      <w:pPr>
        <w:spacing w:after="0" w:line="240" w:lineRule="auto"/>
        <w:jc w:val="both"/>
        <w:rPr>
          <w:rFonts w:ascii="Arial" w:hAnsi="Arial" w:cs="Arial"/>
          <w:sz w:val="20"/>
          <w:szCs w:val="20"/>
        </w:rPr>
      </w:pPr>
    </w:p>
    <w:p w14:paraId="35472E7E" w14:textId="77777777" w:rsidR="005B3AD2" w:rsidRDefault="005B3AD2" w:rsidP="005B3AD2">
      <w:pPr>
        <w:spacing w:after="0" w:line="240" w:lineRule="auto"/>
        <w:jc w:val="both"/>
        <w:rPr>
          <w:rFonts w:ascii="Arial" w:hAnsi="Arial" w:cs="Arial"/>
          <w:sz w:val="20"/>
          <w:szCs w:val="20"/>
        </w:rPr>
      </w:pPr>
    </w:p>
    <w:p w14:paraId="10397E40" w14:textId="77777777" w:rsidR="00D92684" w:rsidRDefault="00D92684" w:rsidP="005B3AD2">
      <w:pPr>
        <w:spacing w:after="0" w:line="240" w:lineRule="auto"/>
        <w:jc w:val="both"/>
        <w:rPr>
          <w:rFonts w:ascii="Arial" w:hAnsi="Arial" w:cs="Arial"/>
          <w:sz w:val="20"/>
          <w:szCs w:val="20"/>
        </w:rPr>
      </w:pPr>
    </w:p>
    <w:p w14:paraId="08AD130D" w14:textId="77777777" w:rsidR="00D92684" w:rsidRDefault="00D92684" w:rsidP="005B3AD2">
      <w:pPr>
        <w:spacing w:after="0" w:line="240" w:lineRule="auto"/>
        <w:jc w:val="both"/>
        <w:rPr>
          <w:rFonts w:ascii="Arial" w:hAnsi="Arial" w:cs="Arial"/>
          <w:sz w:val="20"/>
          <w:szCs w:val="20"/>
        </w:rPr>
      </w:pPr>
    </w:p>
    <w:p w14:paraId="06CF5897" w14:textId="77777777" w:rsidR="005B3AD2" w:rsidRPr="00166DCF" w:rsidRDefault="005B3AD2" w:rsidP="005B3AD2">
      <w:pPr>
        <w:spacing w:after="0" w:line="240" w:lineRule="auto"/>
        <w:jc w:val="both"/>
        <w:rPr>
          <w:rFonts w:ascii="Arial" w:hAnsi="Arial" w:cs="Arial"/>
          <w:sz w:val="20"/>
          <w:szCs w:val="20"/>
        </w:rPr>
      </w:pPr>
    </w:p>
    <w:p w14:paraId="5B8650E7" w14:textId="77777777" w:rsidR="005B3AD2" w:rsidRPr="00CC4C52" w:rsidRDefault="005B3AD2" w:rsidP="005B3AD2">
      <w:pPr>
        <w:shd w:val="clear" w:color="auto" w:fill="D6E3BC" w:themeFill="accent3" w:themeFillTint="66"/>
        <w:spacing w:after="0"/>
        <w:ind w:firstLine="360"/>
        <w:rPr>
          <w:rFonts w:ascii="Arial" w:hAnsi="Arial" w:cs="Arial"/>
          <w:b/>
          <w:sz w:val="24"/>
          <w:szCs w:val="24"/>
        </w:rPr>
      </w:pPr>
      <w:r>
        <w:rPr>
          <w:rFonts w:ascii="Arial" w:hAnsi="Arial" w:cs="Arial"/>
          <w:b/>
          <w:sz w:val="24"/>
          <w:szCs w:val="24"/>
        </w:rPr>
        <w:lastRenderedPageBreak/>
        <w:t xml:space="preserve">V INVESTICIJE </w:t>
      </w:r>
    </w:p>
    <w:p w14:paraId="4ADA82A9" w14:textId="77777777" w:rsidR="005B3AD2" w:rsidRDefault="005B3AD2" w:rsidP="005B3AD2">
      <w:pPr>
        <w:spacing w:after="0"/>
        <w:rPr>
          <w:rFonts w:ascii="Arial" w:hAnsi="Arial" w:cs="Arial"/>
          <w:b/>
        </w:rPr>
      </w:pPr>
    </w:p>
    <w:p w14:paraId="3BD377F1" w14:textId="446DE635" w:rsidR="005B3AD2" w:rsidRPr="00D92684" w:rsidRDefault="005B3AD2" w:rsidP="005B3AD2">
      <w:pPr>
        <w:spacing w:after="0"/>
        <w:jc w:val="both"/>
        <w:rPr>
          <w:rFonts w:ascii="Arial" w:hAnsi="Arial" w:cs="Arial"/>
          <w:sz w:val="20"/>
          <w:szCs w:val="20"/>
        </w:rPr>
      </w:pPr>
      <w:r w:rsidRPr="00D92684">
        <w:rPr>
          <w:rFonts w:ascii="Arial" w:hAnsi="Arial" w:cs="Arial"/>
          <w:sz w:val="20"/>
          <w:szCs w:val="20"/>
        </w:rPr>
        <w:t xml:space="preserve"> U 2025. godini u osnovna sredstva investirano je ukupno </w:t>
      </w:r>
      <w:r w:rsidR="00D92684" w:rsidRPr="00D92684">
        <w:rPr>
          <w:rFonts w:ascii="Arial" w:hAnsi="Arial" w:cs="Arial"/>
          <w:sz w:val="20"/>
          <w:szCs w:val="20"/>
        </w:rPr>
        <w:t xml:space="preserve">107.614,50 </w:t>
      </w:r>
      <w:r w:rsidRPr="00D92684">
        <w:rPr>
          <w:rFonts w:ascii="Arial" w:hAnsi="Arial" w:cs="Arial"/>
          <w:sz w:val="20"/>
          <w:szCs w:val="20"/>
        </w:rPr>
        <w:t>EUR</w:t>
      </w:r>
    </w:p>
    <w:p w14:paraId="3AAD3DA1" w14:textId="77777777" w:rsidR="005B3AD2" w:rsidRDefault="005B3AD2" w:rsidP="005B3AD2">
      <w:pPr>
        <w:spacing w:after="0"/>
        <w:jc w:val="both"/>
        <w:rPr>
          <w:rFonts w:ascii="Arial" w:hAnsi="Arial" w:cs="Arial"/>
        </w:rPr>
      </w:pPr>
    </w:p>
    <w:tbl>
      <w:tblPr>
        <w:tblStyle w:val="Reetkatablice"/>
        <w:tblW w:w="0" w:type="auto"/>
        <w:tblInd w:w="534" w:type="dxa"/>
        <w:tblLook w:val="04A0" w:firstRow="1" w:lastRow="0" w:firstColumn="1" w:lastColumn="0" w:noHBand="0" w:noVBand="1"/>
      </w:tblPr>
      <w:tblGrid>
        <w:gridCol w:w="6804"/>
        <w:gridCol w:w="1842"/>
      </w:tblGrid>
      <w:tr w:rsidR="005B3AD2" w14:paraId="721055F7" w14:textId="77777777" w:rsidTr="005B3AD2">
        <w:tc>
          <w:tcPr>
            <w:tcW w:w="6804" w:type="dxa"/>
          </w:tcPr>
          <w:p w14:paraId="2322249A" w14:textId="77777777" w:rsidR="005B3AD2" w:rsidRPr="00006723" w:rsidRDefault="005B3AD2" w:rsidP="005B3AD2">
            <w:pPr>
              <w:jc w:val="center"/>
              <w:rPr>
                <w:rFonts w:ascii="Arial" w:hAnsi="Arial" w:cs="Arial"/>
                <w:b/>
                <w:sz w:val="20"/>
                <w:szCs w:val="20"/>
              </w:rPr>
            </w:pPr>
            <w:r w:rsidRPr="00006723">
              <w:rPr>
                <w:rFonts w:ascii="Arial" w:hAnsi="Arial" w:cs="Arial"/>
                <w:b/>
                <w:sz w:val="20"/>
                <w:szCs w:val="20"/>
              </w:rPr>
              <w:t>OPIS</w:t>
            </w:r>
          </w:p>
        </w:tc>
        <w:tc>
          <w:tcPr>
            <w:tcW w:w="1842" w:type="dxa"/>
          </w:tcPr>
          <w:p w14:paraId="6FE2FCFC" w14:textId="77777777" w:rsidR="005B3AD2" w:rsidRPr="00006723" w:rsidRDefault="005B3AD2" w:rsidP="005B3AD2">
            <w:pPr>
              <w:jc w:val="right"/>
              <w:rPr>
                <w:rFonts w:ascii="Arial" w:hAnsi="Arial" w:cs="Arial"/>
                <w:i/>
                <w:sz w:val="18"/>
                <w:szCs w:val="18"/>
              </w:rPr>
            </w:pPr>
            <w:r>
              <w:rPr>
                <w:rFonts w:ascii="Arial" w:hAnsi="Arial" w:cs="Arial"/>
                <w:i/>
                <w:sz w:val="18"/>
                <w:szCs w:val="18"/>
              </w:rPr>
              <w:t>u EUR</w:t>
            </w:r>
          </w:p>
        </w:tc>
      </w:tr>
      <w:tr w:rsidR="005B3AD2" w14:paraId="785A7EE7" w14:textId="77777777" w:rsidTr="005B3AD2">
        <w:tc>
          <w:tcPr>
            <w:tcW w:w="6804" w:type="dxa"/>
          </w:tcPr>
          <w:p w14:paraId="77BEDFD6" w14:textId="04095F6E" w:rsidR="005B3AD2" w:rsidRPr="00075C7B" w:rsidRDefault="005B3AD2" w:rsidP="005B3AD2">
            <w:pPr>
              <w:rPr>
                <w:rFonts w:ascii="Arial" w:hAnsi="Arial" w:cs="Arial"/>
                <w:b/>
                <w:sz w:val="20"/>
                <w:szCs w:val="20"/>
              </w:rPr>
            </w:pPr>
            <w:r w:rsidRPr="00075C7B">
              <w:rPr>
                <w:rFonts w:ascii="Arial" w:hAnsi="Arial" w:cs="Arial"/>
                <w:b/>
                <w:sz w:val="20"/>
                <w:szCs w:val="20"/>
              </w:rPr>
              <w:t>1. KOMUNALNA DJELATNOST (a+b</w:t>
            </w:r>
            <w:r w:rsidR="00BD3CF1">
              <w:rPr>
                <w:rFonts w:ascii="Arial" w:hAnsi="Arial" w:cs="Arial"/>
                <w:b/>
                <w:sz w:val="20"/>
                <w:szCs w:val="20"/>
              </w:rPr>
              <w:t>+c</w:t>
            </w:r>
            <w:r w:rsidRPr="00075C7B">
              <w:rPr>
                <w:rFonts w:ascii="Arial" w:hAnsi="Arial" w:cs="Arial"/>
                <w:b/>
                <w:sz w:val="20"/>
                <w:szCs w:val="20"/>
              </w:rPr>
              <w:t>)</w:t>
            </w:r>
          </w:p>
        </w:tc>
        <w:tc>
          <w:tcPr>
            <w:tcW w:w="1842" w:type="dxa"/>
          </w:tcPr>
          <w:p w14:paraId="709DFF5D" w14:textId="4E16BEE1" w:rsidR="005B3AD2" w:rsidRPr="00C367D8" w:rsidRDefault="00D92684" w:rsidP="005B3AD2">
            <w:pPr>
              <w:jc w:val="right"/>
              <w:rPr>
                <w:rFonts w:ascii="Arial" w:hAnsi="Arial" w:cs="Arial"/>
                <w:b/>
                <w:sz w:val="20"/>
                <w:szCs w:val="20"/>
              </w:rPr>
            </w:pPr>
            <w:r>
              <w:rPr>
                <w:rFonts w:ascii="Arial" w:hAnsi="Arial" w:cs="Arial"/>
                <w:b/>
                <w:sz w:val="20"/>
                <w:szCs w:val="20"/>
              </w:rPr>
              <w:t>99.017,00</w:t>
            </w:r>
          </w:p>
        </w:tc>
      </w:tr>
      <w:tr w:rsidR="005B3AD2" w14:paraId="6FB415F5" w14:textId="77777777" w:rsidTr="005B3AD2">
        <w:tc>
          <w:tcPr>
            <w:tcW w:w="6804" w:type="dxa"/>
          </w:tcPr>
          <w:p w14:paraId="42C36851" w14:textId="6C8B7867" w:rsidR="005B3AD2" w:rsidRPr="00BD3CF1" w:rsidRDefault="00BD3CF1" w:rsidP="005B3AD2">
            <w:pPr>
              <w:rPr>
                <w:rFonts w:ascii="Arial" w:hAnsi="Arial" w:cs="Arial"/>
                <w:sz w:val="18"/>
                <w:szCs w:val="18"/>
              </w:rPr>
            </w:pPr>
            <w:r w:rsidRPr="00BD3CF1">
              <w:rPr>
                <w:rFonts w:ascii="Arial" w:hAnsi="Arial" w:cs="Arial"/>
                <w:sz w:val="18"/>
                <w:szCs w:val="18"/>
              </w:rPr>
              <w:t>a) Financiranje</w:t>
            </w:r>
            <w:r w:rsidR="005B3AD2" w:rsidRPr="00BD3CF1">
              <w:rPr>
                <w:rFonts w:ascii="Arial" w:hAnsi="Arial" w:cs="Arial"/>
                <w:sz w:val="18"/>
                <w:szCs w:val="18"/>
              </w:rPr>
              <w:t xml:space="preserve"> iz proračuna Općine Hum na Sutli </w:t>
            </w:r>
          </w:p>
        </w:tc>
        <w:tc>
          <w:tcPr>
            <w:tcW w:w="1842" w:type="dxa"/>
          </w:tcPr>
          <w:p w14:paraId="5D85C3C4" w14:textId="18DC3AD6" w:rsidR="005B3AD2" w:rsidRPr="00BD3CF1" w:rsidRDefault="005D4421" w:rsidP="005B3AD2">
            <w:pPr>
              <w:jc w:val="right"/>
              <w:rPr>
                <w:rFonts w:ascii="Arial" w:hAnsi="Arial" w:cs="Arial"/>
                <w:sz w:val="18"/>
                <w:szCs w:val="18"/>
              </w:rPr>
            </w:pPr>
            <w:r w:rsidRPr="00BD3CF1">
              <w:rPr>
                <w:rFonts w:ascii="Arial" w:hAnsi="Arial" w:cs="Arial"/>
                <w:sz w:val="18"/>
                <w:szCs w:val="18"/>
              </w:rPr>
              <w:t>8</w:t>
            </w:r>
            <w:r w:rsidR="005B3AD2" w:rsidRPr="00BD3CF1">
              <w:rPr>
                <w:rFonts w:ascii="Arial" w:hAnsi="Arial" w:cs="Arial"/>
                <w:sz w:val="18"/>
                <w:szCs w:val="18"/>
              </w:rPr>
              <w:t>0.000,00</w:t>
            </w:r>
          </w:p>
        </w:tc>
      </w:tr>
      <w:tr w:rsidR="005B3AD2" w14:paraId="72DAC3B4" w14:textId="77777777" w:rsidTr="005B3AD2">
        <w:tc>
          <w:tcPr>
            <w:tcW w:w="6804" w:type="dxa"/>
          </w:tcPr>
          <w:p w14:paraId="6ABB5D73" w14:textId="631929ED" w:rsidR="005B3AD2" w:rsidRPr="00BD3CF1" w:rsidRDefault="005B3AD2" w:rsidP="005B3AD2">
            <w:pPr>
              <w:rPr>
                <w:rFonts w:ascii="Arial" w:hAnsi="Arial" w:cs="Arial"/>
                <w:i/>
                <w:sz w:val="18"/>
                <w:szCs w:val="18"/>
              </w:rPr>
            </w:pPr>
            <w:r w:rsidRPr="00BD3CF1">
              <w:rPr>
                <w:rFonts w:ascii="Arial" w:hAnsi="Arial" w:cs="Arial"/>
                <w:i/>
                <w:sz w:val="18"/>
                <w:szCs w:val="18"/>
              </w:rPr>
              <w:t xml:space="preserve">     </w:t>
            </w:r>
            <w:r w:rsidR="005D4421" w:rsidRPr="00BD3CF1">
              <w:rPr>
                <w:rFonts w:ascii="Arial" w:hAnsi="Arial" w:cs="Arial"/>
                <w:i/>
                <w:sz w:val="18"/>
                <w:szCs w:val="18"/>
              </w:rPr>
              <w:t>- izrada staza, platoa i prilaznih puteva - groblje Lastine</w:t>
            </w:r>
          </w:p>
        </w:tc>
        <w:tc>
          <w:tcPr>
            <w:tcW w:w="1842" w:type="dxa"/>
          </w:tcPr>
          <w:p w14:paraId="30FCF1F3" w14:textId="443D9B28" w:rsidR="005B3AD2" w:rsidRPr="00BD3CF1" w:rsidRDefault="00BD3CF1" w:rsidP="005B3AD2">
            <w:pPr>
              <w:jc w:val="right"/>
              <w:rPr>
                <w:rFonts w:ascii="Arial" w:hAnsi="Arial" w:cs="Arial"/>
                <w:i/>
                <w:sz w:val="18"/>
                <w:szCs w:val="18"/>
              </w:rPr>
            </w:pPr>
            <w:r w:rsidRPr="00BD3CF1">
              <w:rPr>
                <w:rFonts w:ascii="Arial" w:hAnsi="Arial" w:cs="Arial"/>
                <w:i/>
                <w:sz w:val="18"/>
                <w:szCs w:val="18"/>
              </w:rPr>
              <w:t>41.719,00</w:t>
            </w:r>
          </w:p>
        </w:tc>
      </w:tr>
      <w:tr w:rsidR="005B3AD2" w14:paraId="7D338CC2" w14:textId="77777777" w:rsidTr="005B3AD2">
        <w:tc>
          <w:tcPr>
            <w:tcW w:w="6804" w:type="dxa"/>
          </w:tcPr>
          <w:p w14:paraId="4D92B4B8" w14:textId="2478969B" w:rsidR="005B3AD2" w:rsidRPr="00BD3CF1" w:rsidRDefault="005B3AD2" w:rsidP="005D4421">
            <w:pPr>
              <w:rPr>
                <w:rFonts w:ascii="Arial" w:hAnsi="Arial" w:cs="Arial"/>
                <w:i/>
                <w:sz w:val="18"/>
                <w:szCs w:val="18"/>
              </w:rPr>
            </w:pPr>
            <w:r w:rsidRPr="00BD3CF1">
              <w:rPr>
                <w:rFonts w:ascii="Arial" w:hAnsi="Arial" w:cs="Arial"/>
                <w:i/>
                <w:sz w:val="18"/>
                <w:szCs w:val="18"/>
              </w:rPr>
              <w:t xml:space="preserve">                                     </w:t>
            </w:r>
            <w:r w:rsidR="005D4421" w:rsidRPr="00BD3CF1">
              <w:rPr>
                <w:rFonts w:ascii="Arial" w:hAnsi="Arial" w:cs="Arial"/>
                <w:i/>
                <w:sz w:val="18"/>
                <w:szCs w:val="18"/>
              </w:rPr>
              <w:t xml:space="preserve">                              - groblje Taborsko      </w:t>
            </w:r>
          </w:p>
        </w:tc>
        <w:tc>
          <w:tcPr>
            <w:tcW w:w="1842" w:type="dxa"/>
          </w:tcPr>
          <w:p w14:paraId="102BD914" w14:textId="0A7635D6" w:rsidR="005B3AD2" w:rsidRPr="00BD3CF1" w:rsidRDefault="00BD3CF1" w:rsidP="005B3AD2">
            <w:pPr>
              <w:jc w:val="right"/>
              <w:rPr>
                <w:rFonts w:ascii="Arial" w:hAnsi="Arial" w:cs="Arial"/>
                <w:i/>
                <w:sz w:val="18"/>
                <w:szCs w:val="18"/>
              </w:rPr>
            </w:pPr>
            <w:r w:rsidRPr="00BD3CF1">
              <w:rPr>
                <w:rFonts w:ascii="Arial" w:hAnsi="Arial" w:cs="Arial"/>
                <w:i/>
                <w:sz w:val="18"/>
                <w:szCs w:val="18"/>
              </w:rPr>
              <w:t>20.070,00</w:t>
            </w:r>
          </w:p>
        </w:tc>
      </w:tr>
      <w:tr w:rsidR="005B3AD2" w14:paraId="30D12FC5" w14:textId="77777777" w:rsidTr="005B3AD2">
        <w:tc>
          <w:tcPr>
            <w:tcW w:w="6804" w:type="dxa"/>
          </w:tcPr>
          <w:p w14:paraId="3DABED08" w14:textId="760D42CC" w:rsidR="005B3AD2" w:rsidRPr="00BD3CF1" w:rsidRDefault="005B3AD2" w:rsidP="005D4421">
            <w:pPr>
              <w:rPr>
                <w:rFonts w:ascii="Arial" w:hAnsi="Arial" w:cs="Arial"/>
                <w:i/>
                <w:sz w:val="18"/>
                <w:szCs w:val="18"/>
              </w:rPr>
            </w:pPr>
            <w:r w:rsidRPr="00BD3CF1">
              <w:rPr>
                <w:rFonts w:ascii="Arial" w:hAnsi="Arial" w:cs="Arial"/>
                <w:i/>
                <w:sz w:val="18"/>
                <w:szCs w:val="18"/>
              </w:rPr>
              <w:t xml:space="preserve">     - </w:t>
            </w:r>
            <w:r w:rsidR="005D4421" w:rsidRPr="00BD3CF1">
              <w:rPr>
                <w:rFonts w:ascii="Arial" w:hAnsi="Arial" w:cs="Arial"/>
                <w:i/>
                <w:sz w:val="18"/>
                <w:szCs w:val="18"/>
              </w:rPr>
              <w:t>nabava opreme (stalci za zaljevače i hladnjak sa dva mjesta)</w:t>
            </w:r>
          </w:p>
        </w:tc>
        <w:tc>
          <w:tcPr>
            <w:tcW w:w="1842" w:type="dxa"/>
          </w:tcPr>
          <w:p w14:paraId="07B11DCE" w14:textId="292ED139" w:rsidR="005B3AD2" w:rsidRPr="00BD3CF1" w:rsidRDefault="005D4421" w:rsidP="005B3AD2">
            <w:pPr>
              <w:jc w:val="right"/>
              <w:rPr>
                <w:rFonts w:ascii="Arial" w:hAnsi="Arial" w:cs="Arial"/>
                <w:i/>
                <w:sz w:val="18"/>
                <w:szCs w:val="18"/>
              </w:rPr>
            </w:pPr>
            <w:r w:rsidRPr="00BD3CF1">
              <w:rPr>
                <w:rFonts w:ascii="Arial" w:hAnsi="Arial" w:cs="Arial"/>
                <w:i/>
                <w:sz w:val="18"/>
                <w:szCs w:val="18"/>
              </w:rPr>
              <w:t>7.733,00</w:t>
            </w:r>
          </w:p>
        </w:tc>
      </w:tr>
      <w:tr w:rsidR="005B3AD2" w14:paraId="6EEACB84" w14:textId="77777777" w:rsidTr="005B3AD2">
        <w:tc>
          <w:tcPr>
            <w:tcW w:w="6804" w:type="dxa"/>
          </w:tcPr>
          <w:p w14:paraId="64225A6D" w14:textId="6739A658" w:rsidR="005B3AD2" w:rsidRPr="00BD3CF1" w:rsidRDefault="005B3AD2" w:rsidP="005D4421">
            <w:pPr>
              <w:rPr>
                <w:rFonts w:ascii="Arial" w:hAnsi="Arial" w:cs="Arial"/>
                <w:sz w:val="18"/>
                <w:szCs w:val="18"/>
              </w:rPr>
            </w:pPr>
            <w:r w:rsidRPr="00BD3CF1">
              <w:rPr>
                <w:rFonts w:ascii="Arial" w:hAnsi="Arial" w:cs="Arial"/>
                <w:i/>
                <w:sz w:val="18"/>
                <w:szCs w:val="18"/>
              </w:rPr>
              <w:t xml:space="preserve">     - </w:t>
            </w:r>
            <w:r w:rsidR="005D4421" w:rsidRPr="00BD3CF1">
              <w:rPr>
                <w:rFonts w:ascii="Arial" w:hAnsi="Arial" w:cs="Arial"/>
                <w:i/>
                <w:sz w:val="18"/>
                <w:szCs w:val="18"/>
              </w:rPr>
              <w:t xml:space="preserve">obnova fasada - mrtvačnica </w:t>
            </w:r>
            <w:r w:rsidR="00BD3CF1" w:rsidRPr="00BD3CF1">
              <w:rPr>
                <w:rFonts w:ascii="Arial" w:hAnsi="Arial" w:cs="Arial"/>
                <w:i/>
                <w:sz w:val="18"/>
                <w:szCs w:val="18"/>
              </w:rPr>
              <w:t>Prišlin</w:t>
            </w:r>
          </w:p>
        </w:tc>
        <w:tc>
          <w:tcPr>
            <w:tcW w:w="1842" w:type="dxa"/>
          </w:tcPr>
          <w:p w14:paraId="14F3FAD7" w14:textId="4912D77D" w:rsidR="005B3AD2" w:rsidRPr="00BD3CF1" w:rsidRDefault="00BD3CF1" w:rsidP="005B3AD2">
            <w:pPr>
              <w:jc w:val="right"/>
              <w:rPr>
                <w:rFonts w:ascii="Arial" w:hAnsi="Arial" w:cs="Arial"/>
                <w:sz w:val="18"/>
                <w:szCs w:val="18"/>
              </w:rPr>
            </w:pPr>
            <w:r w:rsidRPr="00BD3CF1">
              <w:rPr>
                <w:rFonts w:ascii="Arial" w:hAnsi="Arial" w:cs="Arial"/>
                <w:i/>
                <w:sz w:val="18"/>
                <w:szCs w:val="18"/>
              </w:rPr>
              <w:t>10.478,00</w:t>
            </w:r>
          </w:p>
        </w:tc>
      </w:tr>
      <w:tr w:rsidR="005D4421" w14:paraId="1362188B" w14:textId="77777777" w:rsidTr="005B3AD2">
        <w:tc>
          <w:tcPr>
            <w:tcW w:w="6804" w:type="dxa"/>
          </w:tcPr>
          <w:p w14:paraId="3AF9461E" w14:textId="77777777" w:rsidR="005D4421" w:rsidRPr="005D4421" w:rsidRDefault="005D4421" w:rsidP="005B3AD2">
            <w:pPr>
              <w:rPr>
                <w:rFonts w:ascii="Arial" w:hAnsi="Arial" w:cs="Arial"/>
                <w:color w:val="FF0000"/>
                <w:sz w:val="18"/>
                <w:szCs w:val="18"/>
              </w:rPr>
            </w:pPr>
          </w:p>
        </w:tc>
        <w:tc>
          <w:tcPr>
            <w:tcW w:w="1842" w:type="dxa"/>
          </w:tcPr>
          <w:p w14:paraId="0803C325" w14:textId="77777777" w:rsidR="005D4421" w:rsidRDefault="005D4421" w:rsidP="005B3AD2">
            <w:pPr>
              <w:jc w:val="right"/>
              <w:rPr>
                <w:rFonts w:ascii="Arial" w:hAnsi="Arial" w:cs="Arial"/>
                <w:color w:val="FF0000"/>
                <w:sz w:val="18"/>
                <w:szCs w:val="18"/>
              </w:rPr>
            </w:pPr>
          </w:p>
        </w:tc>
      </w:tr>
      <w:tr w:rsidR="005D4421" w14:paraId="6D5335BE" w14:textId="77777777" w:rsidTr="005B3AD2">
        <w:tc>
          <w:tcPr>
            <w:tcW w:w="6804" w:type="dxa"/>
          </w:tcPr>
          <w:p w14:paraId="22A2A6B1" w14:textId="72859233" w:rsidR="005D4421" w:rsidRPr="00BD3CF1" w:rsidRDefault="005D4421" w:rsidP="00BD3CF1">
            <w:pPr>
              <w:rPr>
                <w:rFonts w:ascii="Arial" w:hAnsi="Arial" w:cs="Arial"/>
                <w:sz w:val="18"/>
                <w:szCs w:val="18"/>
              </w:rPr>
            </w:pPr>
            <w:r w:rsidRPr="00BD3CF1">
              <w:rPr>
                <w:rFonts w:ascii="Arial" w:hAnsi="Arial" w:cs="Arial"/>
                <w:sz w:val="18"/>
                <w:szCs w:val="18"/>
              </w:rPr>
              <w:t xml:space="preserve">b) Financirano iz </w:t>
            </w:r>
            <w:r w:rsidR="00BD3CF1" w:rsidRPr="00BD3CF1">
              <w:rPr>
                <w:rFonts w:ascii="Arial" w:hAnsi="Arial" w:cs="Arial"/>
                <w:sz w:val="18"/>
                <w:szCs w:val="18"/>
              </w:rPr>
              <w:t>osiguranja</w:t>
            </w:r>
            <w:r w:rsidRPr="00BD3CF1">
              <w:rPr>
                <w:rFonts w:ascii="Arial" w:hAnsi="Arial" w:cs="Arial"/>
                <w:sz w:val="18"/>
                <w:szCs w:val="18"/>
              </w:rPr>
              <w:t xml:space="preserve"> </w:t>
            </w:r>
          </w:p>
        </w:tc>
        <w:tc>
          <w:tcPr>
            <w:tcW w:w="1842" w:type="dxa"/>
          </w:tcPr>
          <w:p w14:paraId="54E19663" w14:textId="613C853B" w:rsidR="005D4421" w:rsidRPr="00BD3CF1" w:rsidRDefault="00BD3CF1" w:rsidP="005B3AD2">
            <w:pPr>
              <w:jc w:val="right"/>
              <w:rPr>
                <w:rFonts w:ascii="Arial" w:hAnsi="Arial" w:cs="Arial"/>
                <w:sz w:val="18"/>
                <w:szCs w:val="18"/>
              </w:rPr>
            </w:pPr>
            <w:r w:rsidRPr="00BD3CF1">
              <w:rPr>
                <w:rFonts w:ascii="Arial" w:hAnsi="Arial" w:cs="Arial"/>
                <w:sz w:val="18"/>
                <w:szCs w:val="18"/>
              </w:rPr>
              <w:t>17.574,19</w:t>
            </w:r>
          </w:p>
        </w:tc>
      </w:tr>
      <w:tr w:rsidR="00BD3CF1" w14:paraId="1FDCCB56" w14:textId="77777777" w:rsidTr="005B3AD2">
        <w:tc>
          <w:tcPr>
            <w:tcW w:w="6804" w:type="dxa"/>
          </w:tcPr>
          <w:p w14:paraId="51DAB638" w14:textId="4D01E573" w:rsidR="00BD3CF1" w:rsidRPr="00BD3CF1" w:rsidRDefault="00BD3CF1" w:rsidP="00BD3CF1">
            <w:pPr>
              <w:rPr>
                <w:rFonts w:ascii="Arial" w:hAnsi="Arial" w:cs="Arial"/>
                <w:sz w:val="18"/>
                <w:szCs w:val="18"/>
              </w:rPr>
            </w:pPr>
            <w:r w:rsidRPr="00BD3CF1">
              <w:rPr>
                <w:rFonts w:ascii="Arial" w:hAnsi="Arial" w:cs="Arial"/>
                <w:i/>
                <w:sz w:val="18"/>
                <w:szCs w:val="18"/>
              </w:rPr>
              <w:t xml:space="preserve">     - obnova fasada - mrtvačnica Lastine</w:t>
            </w:r>
          </w:p>
        </w:tc>
        <w:tc>
          <w:tcPr>
            <w:tcW w:w="1842" w:type="dxa"/>
          </w:tcPr>
          <w:p w14:paraId="4E8D5AAF" w14:textId="1C57BE12" w:rsidR="00BD3CF1" w:rsidRPr="00BD3CF1" w:rsidRDefault="00BD3CF1" w:rsidP="005B3AD2">
            <w:pPr>
              <w:jc w:val="right"/>
              <w:rPr>
                <w:rFonts w:ascii="Arial" w:hAnsi="Arial" w:cs="Arial"/>
                <w:sz w:val="18"/>
                <w:szCs w:val="18"/>
              </w:rPr>
            </w:pPr>
            <w:r w:rsidRPr="00BD3CF1">
              <w:rPr>
                <w:rFonts w:ascii="Arial" w:hAnsi="Arial" w:cs="Arial"/>
                <w:i/>
                <w:sz w:val="18"/>
                <w:szCs w:val="18"/>
              </w:rPr>
              <w:t>9.397,00</w:t>
            </w:r>
          </w:p>
        </w:tc>
      </w:tr>
      <w:tr w:rsidR="00BD3CF1" w14:paraId="12FEBF11" w14:textId="77777777" w:rsidTr="005B3AD2">
        <w:tc>
          <w:tcPr>
            <w:tcW w:w="6804" w:type="dxa"/>
          </w:tcPr>
          <w:p w14:paraId="524E2BD6" w14:textId="641440E4" w:rsidR="00BD3CF1" w:rsidRPr="00BD3CF1" w:rsidRDefault="00BD3CF1" w:rsidP="005B3AD2">
            <w:pPr>
              <w:rPr>
                <w:rFonts w:ascii="Arial" w:hAnsi="Arial" w:cs="Arial"/>
                <w:sz w:val="18"/>
                <w:szCs w:val="18"/>
              </w:rPr>
            </w:pPr>
            <w:r w:rsidRPr="00BD3CF1">
              <w:rPr>
                <w:rFonts w:ascii="Arial" w:hAnsi="Arial" w:cs="Arial"/>
                <w:i/>
                <w:sz w:val="18"/>
                <w:szCs w:val="18"/>
              </w:rPr>
              <w:t xml:space="preserve">                                - mrtvačnica Taborsko</w:t>
            </w:r>
          </w:p>
        </w:tc>
        <w:tc>
          <w:tcPr>
            <w:tcW w:w="1842" w:type="dxa"/>
          </w:tcPr>
          <w:p w14:paraId="1BF4A230" w14:textId="02D4088D" w:rsidR="00BD3CF1" w:rsidRPr="00BD3CF1" w:rsidRDefault="00BD3CF1" w:rsidP="005B3AD2">
            <w:pPr>
              <w:jc w:val="right"/>
              <w:rPr>
                <w:rFonts w:ascii="Arial" w:hAnsi="Arial" w:cs="Arial"/>
                <w:sz w:val="18"/>
                <w:szCs w:val="18"/>
              </w:rPr>
            </w:pPr>
            <w:r w:rsidRPr="00BD3CF1">
              <w:rPr>
                <w:rFonts w:ascii="Arial" w:hAnsi="Arial" w:cs="Arial"/>
                <w:i/>
                <w:sz w:val="18"/>
                <w:szCs w:val="18"/>
              </w:rPr>
              <w:t>7.688,19</w:t>
            </w:r>
          </w:p>
        </w:tc>
      </w:tr>
      <w:tr w:rsidR="00BD3CF1" w14:paraId="6C3ABE32" w14:textId="77777777" w:rsidTr="005B3AD2">
        <w:tc>
          <w:tcPr>
            <w:tcW w:w="6804" w:type="dxa"/>
          </w:tcPr>
          <w:p w14:paraId="01A6795F" w14:textId="3E88B3D1" w:rsidR="00BD3CF1" w:rsidRPr="00BD3CF1" w:rsidRDefault="00BD3CF1" w:rsidP="005B3AD2">
            <w:pPr>
              <w:rPr>
                <w:rFonts w:ascii="Arial" w:hAnsi="Arial" w:cs="Arial"/>
                <w:sz w:val="18"/>
                <w:szCs w:val="18"/>
              </w:rPr>
            </w:pPr>
            <w:r w:rsidRPr="00BD3CF1">
              <w:rPr>
                <w:rFonts w:ascii="Arial" w:hAnsi="Arial" w:cs="Arial"/>
                <w:i/>
                <w:sz w:val="18"/>
                <w:szCs w:val="18"/>
              </w:rPr>
              <w:t xml:space="preserve">                                - mrtvačnica Prišlin</w:t>
            </w:r>
          </w:p>
        </w:tc>
        <w:tc>
          <w:tcPr>
            <w:tcW w:w="1842" w:type="dxa"/>
          </w:tcPr>
          <w:p w14:paraId="6A8ADC85" w14:textId="3748E552" w:rsidR="00BD3CF1" w:rsidRPr="00BD3CF1" w:rsidRDefault="00BD3CF1" w:rsidP="005B3AD2">
            <w:pPr>
              <w:jc w:val="right"/>
              <w:rPr>
                <w:rFonts w:ascii="Arial" w:hAnsi="Arial" w:cs="Arial"/>
                <w:sz w:val="18"/>
                <w:szCs w:val="18"/>
              </w:rPr>
            </w:pPr>
            <w:r w:rsidRPr="00BD3CF1">
              <w:rPr>
                <w:rFonts w:ascii="Arial" w:hAnsi="Arial" w:cs="Arial"/>
                <w:i/>
                <w:sz w:val="18"/>
                <w:szCs w:val="18"/>
              </w:rPr>
              <w:t>489,00</w:t>
            </w:r>
          </w:p>
        </w:tc>
      </w:tr>
      <w:tr w:rsidR="00BD3CF1" w14:paraId="62BA2DA8" w14:textId="77777777" w:rsidTr="005B3AD2">
        <w:tc>
          <w:tcPr>
            <w:tcW w:w="6804" w:type="dxa"/>
          </w:tcPr>
          <w:p w14:paraId="3C3B108F" w14:textId="77777777" w:rsidR="00BD3CF1" w:rsidRPr="00BD3CF1" w:rsidRDefault="00BD3CF1" w:rsidP="005B3AD2">
            <w:pPr>
              <w:rPr>
                <w:rFonts w:ascii="Arial" w:hAnsi="Arial" w:cs="Arial"/>
                <w:sz w:val="18"/>
                <w:szCs w:val="18"/>
              </w:rPr>
            </w:pPr>
          </w:p>
        </w:tc>
        <w:tc>
          <w:tcPr>
            <w:tcW w:w="1842" w:type="dxa"/>
          </w:tcPr>
          <w:p w14:paraId="40F71A56" w14:textId="77777777" w:rsidR="00BD3CF1" w:rsidRPr="00BD3CF1" w:rsidRDefault="00BD3CF1" w:rsidP="005B3AD2">
            <w:pPr>
              <w:jc w:val="right"/>
              <w:rPr>
                <w:rFonts w:ascii="Arial" w:hAnsi="Arial" w:cs="Arial"/>
                <w:sz w:val="18"/>
                <w:szCs w:val="18"/>
              </w:rPr>
            </w:pPr>
          </w:p>
        </w:tc>
      </w:tr>
      <w:tr w:rsidR="005B3AD2" w14:paraId="4726EEDB" w14:textId="77777777" w:rsidTr="005B3AD2">
        <w:tc>
          <w:tcPr>
            <w:tcW w:w="6804" w:type="dxa"/>
          </w:tcPr>
          <w:p w14:paraId="14965954" w14:textId="1358C1EC" w:rsidR="005B3AD2" w:rsidRPr="00BD3CF1" w:rsidRDefault="005D4421" w:rsidP="005B3AD2">
            <w:pPr>
              <w:rPr>
                <w:rFonts w:ascii="Arial" w:hAnsi="Arial" w:cs="Arial"/>
                <w:sz w:val="18"/>
                <w:szCs w:val="18"/>
              </w:rPr>
            </w:pPr>
            <w:r w:rsidRPr="00BD3CF1">
              <w:rPr>
                <w:rFonts w:ascii="Arial" w:hAnsi="Arial" w:cs="Arial"/>
                <w:sz w:val="18"/>
                <w:szCs w:val="18"/>
              </w:rPr>
              <w:t>c</w:t>
            </w:r>
            <w:r w:rsidR="005B3AD2" w:rsidRPr="00BD3CF1">
              <w:rPr>
                <w:rFonts w:ascii="Arial" w:hAnsi="Arial" w:cs="Arial"/>
                <w:sz w:val="18"/>
                <w:szCs w:val="18"/>
              </w:rPr>
              <w:t xml:space="preserve">) Financirano iz vlastitih sredstava </w:t>
            </w:r>
          </w:p>
        </w:tc>
        <w:tc>
          <w:tcPr>
            <w:tcW w:w="1842" w:type="dxa"/>
          </w:tcPr>
          <w:p w14:paraId="66EDAD87" w14:textId="09B1336F" w:rsidR="005B3AD2" w:rsidRPr="00BD3CF1" w:rsidRDefault="005D4421" w:rsidP="005B3AD2">
            <w:pPr>
              <w:jc w:val="right"/>
              <w:rPr>
                <w:rFonts w:ascii="Arial" w:hAnsi="Arial" w:cs="Arial"/>
                <w:sz w:val="18"/>
                <w:szCs w:val="18"/>
              </w:rPr>
            </w:pPr>
            <w:r w:rsidRPr="00BD3CF1">
              <w:rPr>
                <w:rFonts w:ascii="Arial" w:hAnsi="Arial" w:cs="Arial"/>
                <w:sz w:val="18"/>
                <w:szCs w:val="18"/>
              </w:rPr>
              <w:t>1.442,81</w:t>
            </w:r>
          </w:p>
        </w:tc>
      </w:tr>
      <w:tr w:rsidR="005B3AD2" w14:paraId="77EE83A6" w14:textId="77777777" w:rsidTr="005B3AD2">
        <w:tc>
          <w:tcPr>
            <w:tcW w:w="6804" w:type="dxa"/>
          </w:tcPr>
          <w:p w14:paraId="3BA62718" w14:textId="7FAAAF96" w:rsidR="005B3AD2" w:rsidRPr="00BD3CF1" w:rsidRDefault="005B3AD2" w:rsidP="00BD3CF1">
            <w:pPr>
              <w:rPr>
                <w:rFonts w:ascii="Arial" w:hAnsi="Arial" w:cs="Arial"/>
                <w:i/>
                <w:sz w:val="18"/>
                <w:szCs w:val="18"/>
              </w:rPr>
            </w:pPr>
            <w:r w:rsidRPr="00BD3CF1">
              <w:rPr>
                <w:rFonts w:ascii="Arial" w:hAnsi="Arial" w:cs="Arial"/>
                <w:i/>
                <w:sz w:val="18"/>
                <w:szCs w:val="18"/>
              </w:rPr>
              <w:t xml:space="preserve">     - </w:t>
            </w:r>
            <w:r w:rsidR="00BD3CF1" w:rsidRPr="00BD3CF1">
              <w:rPr>
                <w:rFonts w:ascii="Arial" w:hAnsi="Arial" w:cs="Arial"/>
                <w:i/>
                <w:sz w:val="18"/>
                <w:szCs w:val="18"/>
              </w:rPr>
              <w:t>obnova fasade - mrtvačnica Taborsko</w:t>
            </w:r>
          </w:p>
        </w:tc>
        <w:tc>
          <w:tcPr>
            <w:tcW w:w="1842" w:type="dxa"/>
          </w:tcPr>
          <w:p w14:paraId="70368DE5" w14:textId="6A2FBD18" w:rsidR="005B3AD2" w:rsidRPr="00BD3CF1" w:rsidRDefault="005D4421" w:rsidP="005B3AD2">
            <w:pPr>
              <w:jc w:val="right"/>
              <w:rPr>
                <w:rFonts w:ascii="Arial" w:hAnsi="Arial" w:cs="Arial"/>
                <w:i/>
                <w:sz w:val="18"/>
                <w:szCs w:val="18"/>
              </w:rPr>
            </w:pPr>
            <w:r w:rsidRPr="00BD3CF1">
              <w:rPr>
                <w:rFonts w:ascii="Arial" w:hAnsi="Arial" w:cs="Arial"/>
                <w:i/>
                <w:sz w:val="18"/>
                <w:szCs w:val="18"/>
              </w:rPr>
              <w:t>1.442,81</w:t>
            </w:r>
          </w:p>
        </w:tc>
      </w:tr>
      <w:tr w:rsidR="005B3AD2" w14:paraId="1CA8EF16" w14:textId="77777777" w:rsidTr="005B3AD2">
        <w:tc>
          <w:tcPr>
            <w:tcW w:w="6804" w:type="dxa"/>
          </w:tcPr>
          <w:p w14:paraId="143D6215" w14:textId="77777777" w:rsidR="005B3AD2" w:rsidRPr="00BD3CF1" w:rsidRDefault="005B3AD2" w:rsidP="005B3AD2">
            <w:pPr>
              <w:rPr>
                <w:rFonts w:ascii="Arial" w:hAnsi="Arial" w:cs="Arial"/>
                <w:b/>
                <w:sz w:val="20"/>
                <w:szCs w:val="20"/>
              </w:rPr>
            </w:pPr>
          </w:p>
        </w:tc>
        <w:tc>
          <w:tcPr>
            <w:tcW w:w="1842" w:type="dxa"/>
          </w:tcPr>
          <w:p w14:paraId="11E86CF7" w14:textId="77777777" w:rsidR="005B3AD2" w:rsidRPr="00BD3CF1" w:rsidRDefault="005B3AD2" w:rsidP="005B3AD2">
            <w:pPr>
              <w:jc w:val="right"/>
              <w:rPr>
                <w:rFonts w:ascii="Arial" w:hAnsi="Arial" w:cs="Arial"/>
                <w:b/>
                <w:sz w:val="20"/>
                <w:szCs w:val="20"/>
              </w:rPr>
            </w:pPr>
          </w:p>
        </w:tc>
      </w:tr>
      <w:tr w:rsidR="005B3AD2" w14:paraId="1EC5287C" w14:textId="77777777" w:rsidTr="005B3AD2">
        <w:tc>
          <w:tcPr>
            <w:tcW w:w="6804" w:type="dxa"/>
          </w:tcPr>
          <w:p w14:paraId="17E8F10B" w14:textId="77777777" w:rsidR="005B3AD2" w:rsidRPr="00BD3CF1" w:rsidRDefault="005B3AD2" w:rsidP="005B3AD2">
            <w:pPr>
              <w:rPr>
                <w:rFonts w:ascii="Arial" w:hAnsi="Arial" w:cs="Arial"/>
                <w:b/>
                <w:sz w:val="20"/>
                <w:szCs w:val="20"/>
              </w:rPr>
            </w:pPr>
            <w:r w:rsidRPr="00BD3CF1">
              <w:rPr>
                <w:rFonts w:ascii="Arial" w:hAnsi="Arial" w:cs="Arial"/>
                <w:b/>
                <w:sz w:val="20"/>
                <w:szCs w:val="20"/>
              </w:rPr>
              <w:t>2. GOSPODARSKA DJELATNOST – financirano iz vlastitih sredstava</w:t>
            </w:r>
          </w:p>
        </w:tc>
        <w:tc>
          <w:tcPr>
            <w:tcW w:w="1842" w:type="dxa"/>
          </w:tcPr>
          <w:p w14:paraId="5E73E280" w14:textId="77777777" w:rsidR="005B3AD2" w:rsidRPr="00BD3CF1" w:rsidRDefault="005B3AD2" w:rsidP="005B3AD2">
            <w:pPr>
              <w:jc w:val="right"/>
              <w:rPr>
                <w:rFonts w:ascii="Arial" w:hAnsi="Arial" w:cs="Arial"/>
                <w:b/>
                <w:sz w:val="20"/>
                <w:szCs w:val="20"/>
              </w:rPr>
            </w:pPr>
            <w:r w:rsidRPr="00BD3CF1">
              <w:rPr>
                <w:rFonts w:ascii="Arial" w:hAnsi="Arial" w:cs="Arial"/>
                <w:b/>
                <w:sz w:val="20"/>
                <w:szCs w:val="20"/>
              </w:rPr>
              <w:t>0,00</w:t>
            </w:r>
          </w:p>
        </w:tc>
      </w:tr>
      <w:tr w:rsidR="005B3AD2" w14:paraId="63018FED" w14:textId="77777777" w:rsidTr="005B3AD2">
        <w:tc>
          <w:tcPr>
            <w:tcW w:w="6804" w:type="dxa"/>
          </w:tcPr>
          <w:p w14:paraId="0CAEEAAD" w14:textId="77777777" w:rsidR="005B3AD2" w:rsidRPr="00BD3CF1" w:rsidRDefault="005B3AD2" w:rsidP="005B3AD2">
            <w:pPr>
              <w:rPr>
                <w:rFonts w:ascii="Arial" w:hAnsi="Arial" w:cs="Arial"/>
                <w:i/>
                <w:sz w:val="18"/>
                <w:szCs w:val="18"/>
              </w:rPr>
            </w:pPr>
            <w:r w:rsidRPr="00BD3CF1">
              <w:rPr>
                <w:rFonts w:ascii="Arial" w:hAnsi="Arial" w:cs="Arial"/>
                <w:i/>
                <w:sz w:val="18"/>
                <w:szCs w:val="18"/>
              </w:rPr>
              <w:t xml:space="preserve">     -  </w:t>
            </w:r>
          </w:p>
        </w:tc>
        <w:tc>
          <w:tcPr>
            <w:tcW w:w="1842" w:type="dxa"/>
          </w:tcPr>
          <w:p w14:paraId="2D6DA938" w14:textId="77777777" w:rsidR="005B3AD2" w:rsidRPr="00BD3CF1" w:rsidRDefault="005B3AD2" w:rsidP="005B3AD2">
            <w:pPr>
              <w:jc w:val="right"/>
              <w:rPr>
                <w:rFonts w:ascii="Arial" w:hAnsi="Arial" w:cs="Arial"/>
                <w:sz w:val="18"/>
                <w:szCs w:val="18"/>
              </w:rPr>
            </w:pPr>
            <w:r w:rsidRPr="00BD3CF1">
              <w:rPr>
                <w:rFonts w:ascii="Arial" w:hAnsi="Arial" w:cs="Arial"/>
                <w:sz w:val="18"/>
                <w:szCs w:val="18"/>
              </w:rPr>
              <w:t>0,00</w:t>
            </w:r>
          </w:p>
        </w:tc>
      </w:tr>
      <w:tr w:rsidR="005B3AD2" w14:paraId="70D29F68" w14:textId="77777777" w:rsidTr="005B3AD2">
        <w:tc>
          <w:tcPr>
            <w:tcW w:w="6804" w:type="dxa"/>
          </w:tcPr>
          <w:p w14:paraId="4DFB54FB" w14:textId="77777777" w:rsidR="005B3AD2" w:rsidRPr="00386AEA" w:rsidRDefault="005B3AD2" w:rsidP="005B3AD2">
            <w:pPr>
              <w:rPr>
                <w:rFonts w:ascii="Arial" w:hAnsi="Arial" w:cs="Arial"/>
                <w:i/>
                <w:sz w:val="18"/>
                <w:szCs w:val="18"/>
              </w:rPr>
            </w:pPr>
            <w:r>
              <w:rPr>
                <w:rFonts w:ascii="Arial" w:hAnsi="Arial" w:cs="Arial"/>
                <w:i/>
                <w:sz w:val="18"/>
                <w:szCs w:val="18"/>
              </w:rPr>
              <w:t xml:space="preserve">     </w:t>
            </w:r>
          </w:p>
        </w:tc>
        <w:tc>
          <w:tcPr>
            <w:tcW w:w="1842" w:type="dxa"/>
          </w:tcPr>
          <w:p w14:paraId="3DF811E0" w14:textId="77777777" w:rsidR="005B3AD2" w:rsidRPr="00C367D8" w:rsidRDefault="005B3AD2" w:rsidP="005B3AD2">
            <w:pPr>
              <w:jc w:val="right"/>
              <w:rPr>
                <w:rFonts w:ascii="Arial" w:hAnsi="Arial" w:cs="Arial"/>
                <w:sz w:val="18"/>
                <w:szCs w:val="18"/>
              </w:rPr>
            </w:pPr>
            <w:r w:rsidRPr="00C367D8">
              <w:rPr>
                <w:rFonts w:ascii="Arial" w:hAnsi="Arial" w:cs="Arial"/>
                <w:sz w:val="18"/>
                <w:szCs w:val="18"/>
              </w:rPr>
              <w:t xml:space="preserve"> </w:t>
            </w:r>
          </w:p>
        </w:tc>
      </w:tr>
      <w:tr w:rsidR="005B3AD2" w14:paraId="572DFFE1" w14:textId="77777777" w:rsidTr="005B3AD2">
        <w:tc>
          <w:tcPr>
            <w:tcW w:w="6804" w:type="dxa"/>
          </w:tcPr>
          <w:p w14:paraId="5B3A3B3C" w14:textId="77777777" w:rsidR="005B3AD2" w:rsidRPr="00075C7B" w:rsidRDefault="005B3AD2" w:rsidP="005B3AD2">
            <w:pPr>
              <w:rPr>
                <w:rFonts w:ascii="Arial" w:hAnsi="Arial" w:cs="Arial"/>
                <w:b/>
                <w:sz w:val="20"/>
                <w:szCs w:val="20"/>
              </w:rPr>
            </w:pPr>
            <w:r w:rsidRPr="00075C7B">
              <w:rPr>
                <w:rFonts w:ascii="Arial" w:hAnsi="Arial" w:cs="Arial"/>
                <w:b/>
                <w:sz w:val="20"/>
                <w:szCs w:val="20"/>
              </w:rPr>
              <w:t>3. Nabava dugotrajne imovine – financirano iz vlastitih sredstava</w:t>
            </w:r>
          </w:p>
        </w:tc>
        <w:tc>
          <w:tcPr>
            <w:tcW w:w="1842" w:type="dxa"/>
          </w:tcPr>
          <w:p w14:paraId="63FF60B6" w14:textId="3EDA8FC7" w:rsidR="005B3AD2" w:rsidRPr="00C367D8" w:rsidRDefault="00D92684" w:rsidP="005B3AD2">
            <w:pPr>
              <w:jc w:val="right"/>
              <w:rPr>
                <w:rFonts w:ascii="Arial" w:hAnsi="Arial" w:cs="Arial"/>
                <w:b/>
                <w:sz w:val="20"/>
                <w:szCs w:val="20"/>
              </w:rPr>
            </w:pPr>
            <w:r>
              <w:rPr>
                <w:rFonts w:ascii="Arial" w:hAnsi="Arial" w:cs="Arial"/>
                <w:b/>
                <w:sz w:val="20"/>
                <w:szCs w:val="20"/>
              </w:rPr>
              <w:t>8.597,50</w:t>
            </w:r>
          </w:p>
        </w:tc>
      </w:tr>
      <w:tr w:rsidR="005B3AD2" w14:paraId="69AD532E" w14:textId="77777777" w:rsidTr="005B3AD2">
        <w:tc>
          <w:tcPr>
            <w:tcW w:w="6804" w:type="dxa"/>
          </w:tcPr>
          <w:p w14:paraId="1ABE4BCF" w14:textId="451D490C" w:rsidR="005B3AD2" w:rsidRPr="00386AEA" w:rsidRDefault="005B3AD2" w:rsidP="005D4421">
            <w:pPr>
              <w:rPr>
                <w:rFonts w:ascii="Arial" w:hAnsi="Arial" w:cs="Arial"/>
                <w:i/>
                <w:sz w:val="18"/>
                <w:szCs w:val="18"/>
              </w:rPr>
            </w:pPr>
            <w:r w:rsidRPr="00386AEA">
              <w:rPr>
                <w:rFonts w:ascii="Arial" w:hAnsi="Arial" w:cs="Arial"/>
                <w:i/>
                <w:sz w:val="18"/>
                <w:szCs w:val="18"/>
              </w:rPr>
              <w:t xml:space="preserve">     - </w:t>
            </w:r>
            <w:r w:rsidR="005D4421">
              <w:rPr>
                <w:rFonts w:ascii="Arial" w:hAnsi="Arial" w:cs="Arial"/>
                <w:i/>
                <w:sz w:val="18"/>
                <w:szCs w:val="18"/>
              </w:rPr>
              <w:t>fotokopirni aparat</w:t>
            </w:r>
            <w:r>
              <w:rPr>
                <w:rFonts w:ascii="Arial" w:hAnsi="Arial" w:cs="Arial"/>
                <w:i/>
                <w:sz w:val="18"/>
                <w:szCs w:val="18"/>
              </w:rPr>
              <w:t xml:space="preserve"> </w:t>
            </w:r>
          </w:p>
        </w:tc>
        <w:tc>
          <w:tcPr>
            <w:tcW w:w="1842" w:type="dxa"/>
          </w:tcPr>
          <w:p w14:paraId="116EFB5A" w14:textId="1D2307AE" w:rsidR="005B3AD2" w:rsidRPr="00C367D8" w:rsidRDefault="005D4421" w:rsidP="005B3AD2">
            <w:pPr>
              <w:jc w:val="right"/>
              <w:rPr>
                <w:rFonts w:ascii="Arial" w:hAnsi="Arial" w:cs="Arial"/>
                <w:sz w:val="18"/>
                <w:szCs w:val="18"/>
              </w:rPr>
            </w:pPr>
            <w:r>
              <w:rPr>
                <w:rFonts w:ascii="Arial" w:hAnsi="Arial" w:cs="Arial"/>
                <w:sz w:val="18"/>
                <w:szCs w:val="18"/>
              </w:rPr>
              <w:t>1.900,00</w:t>
            </w:r>
          </w:p>
        </w:tc>
      </w:tr>
      <w:tr w:rsidR="005B3AD2" w14:paraId="4A7C5704" w14:textId="77777777" w:rsidTr="005B3AD2">
        <w:tc>
          <w:tcPr>
            <w:tcW w:w="6804" w:type="dxa"/>
          </w:tcPr>
          <w:p w14:paraId="395D0159" w14:textId="562CC868" w:rsidR="005B3AD2" w:rsidRPr="00386AEA" w:rsidRDefault="005B3AD2" w:rsidP="005D4421">
            <w:pPr>
              <w:rPr>
                <w:rFonts w:ascii="Arial" w:hAnsi="Arial" w:cs="Arial"/>
                <w:i/>
                <w:sz w:val="18"/>
                <w:szCs w:val="18"/>
              </w:rPr>
            </w:pPr>
            <w:r w:rsidRPr="00386AEA">
              <w:rPr>
                <w:rFonts w:ascii="Arial" w:hAnsi="Arial" w:cs="Arial"/>
                <w:i/>
                <w:sz w:val="18"/>
                <w:szCs w:val="18"/>
              </w:rPr>
              <w:t xml:space="preserve">     - </w:t>
            </w:r>
            <w:r w:rsidR="005D4421">
              <w:rPr>
                <w:rFonts w:ascii="Arial" w:hAnsi="Arial" w:cs="Arial"/>
                <w:i/>
                <w:sz w:val="18"/>
                <w:szCs w:val="18"/>
              </w:rPr>
              <w:t>PC program/aplikacija – uredsko poslovanje, obrada opomena i ovrha</w:t>
            </w:r>
          </w:p>
        </w:tc>
        <w:tc>
          <w:tcPr>
            <w:tcW w:w="1842" w:type="dxa"/>
          </w:tcPr>
          <w:p w14:paraId="400993EA" w14:textId="2F525E5A" w:rsidR="005B3AD2" w:rsidRPr="00C367D8" w:rsidRDefault="005D4421" w:rsidP="005B3AD2">
            <w:pPr>
              <w:jc w:val="right"/>
              <w:rPr>
                <w:rFonts w:ascii="Arial" w:hAnsi="Arial" w:cs="Arial"/>
                <w:sz w:val="18"/>
                <w:szCs w:val="18"/>
              </w:rPr>
            </w:pPr>
            <w:r>
              <w:rPr>
                <w:rFonts w:ascii="Arial" w:hAnsi="Arial" w:cs="Arial"/>
                <w:sz w:val="18"/>
                <w:szCs w:val="18"/>
              </w:rPr>
              <w:t>6.607,50</w:t>
            </w:r>
            <w:r w:rsidR="005B3AD2" w:rsidRPr="00C367D8">
              <w:rPr>
                <w:rFonts w:ascii="Arial" w:hAnsi="Arial" w:cs="Arial"/>
                <w:sz w:val="18"/>
                <w:szCs w:val="18"/>
              </w:rPr>
              <w:t xml:space="preserve"> </w:t>
            </w:r>
          </w:p>
        </w:tc>
      </w:tr>
      <w:tr w:rsidR="005B3AD2" w14:paraId="12CC2119" w14:textId="77777777" w:rsidTr="005B3AD2">
        <w:tc>
          <w:tcPr>
            <w:tcW w:w="6804" w:type="dxa"/>
          </w:tcPr>
          <w:p w14:paraId="3DBB7C52" w14:textId="77777777" w:rsidR="005B3AD2" w:rsidRPr="00006723" w:rsidRDefault="005B3AD2" w:rsidP="005B3AD2">
            <w:pPr>
              <w:rPr>
                <w:rFonts w:ascii="Arial" w:hAnsi="Arial" w:cs="Arial"/>
                <w:sz w:val="20"/>
                <w:szCs w:val="20"/>
              </w:rPr>
            </w:pPr>
          </w:p>
        </w:tc>
        <w:tc>
          <w:tcPr>
            <w:tcW w:w="1842" w:type="dxa"/>
          </w:tcPr>
          <w:p w14:paraId="5C9D1F71" w14:textId="77777777" w:rsidR="005B3AD2" w:rsidRPr="00C367D8" w:rsidRDefault="005B3AD2" w:rsidP="005B3AD2">
            <w:pPr>
              <w:jc w:val="right"/>
              <w:rPr>
                <w:rFonts w:ascii="Arial" w:hAnsi="Arial" w:cs="Arial"/>
                <w:sz w:val="20"/>
                <w:szCs w:val="20"/>
              </w:rPr>
            </w:pPr>
          </w:p>
        </w:tc>
      </w:tr>
      <w:tr w:rsidR="005B3AD2" w14:paraId="3FBC4070" w14:textId="77777777" w:rsidTr="005B3AD2">
        <w:tc>
          <w:tcPr>
            <w:tcW w:w="6804" w:type="dxa"/>
          </w:tcPr>
          <w:p w14:paraId="3C1E76E7" w14:textId="77777777" w:rsidR="005B3AD2" w:rsidRPr="00075C7B" w:rsidRDefault="005B3AD2" w:rsidP="005B3AD2">
            <w:pPr>
              <w:rPr>
                <w:rFonts w:ascii="Arial" w:hAnsi="Arial" w:cs="Arial"/>
                <w:b/>
                <w:i/>
                <w:sz w:val="20"/>
                <w:szCs w:val="20"/>
              </w:rPr>
            </w:pPr>
            <w:r w:rsidRPr="00075C7B">
              <w:rPr>
                <w:rFonts w:ascii="Arial" w:hAnsi="Arial" w:cs="Arial"/>
                <w:b/>
                <w:i/>
                <w:sz w:val="20"/>
                <w:szCs w:val="20"/>
              </w:rPr>
              <w:t>UKUPNO INVESTICIJE</w:t>
            </w:r>
            <w:r>
              <w:rPr>
                <w:rFonts w:ascii="Arial" w:hAnsi="Arial" w:cs="Arial"/>
                <w:b/>
                <w:i/>
                <w:sz w:val="20"/>
                <w:szCs w:val="20"/>
              </w:rPr>
              <w:t xml:space="preserve"> (1+2+3)</w:t>
            </w:r>
          </w:p>
        </w:tc>
        <w:tc>
          <w:tcPr>
            <w:tcW w:w="1842" w:type="dxa"/>
          </w:tcPr>
          <w:p w14:paraId="77C445F2" w14:textId="33A12009" w:rsidR="005B3AD2" w:rsidRPr="00C367D8" w:rsidRDefault="00D92684" w:rsidP="005B3AD2">
            <w:pPr>
              <w:jc w:val="right"/>
              <w:rPr>
                <w:rFonts w:ascii="Arial" w:hAnsi="Arial" w:cs="Arial"/>
                <w:b/>
                <w:i/>
                <w:sz w:val="20"/>
                <w:szCs w:val="20"/>
              </w:rPr>
            </w:pPr>
            <w:r>
              <w:rPr>
                <w:rFonts w:ascii="Arial" w:hAnsi="Arial" w:cs="Arial"/>
                <w:b/>
                <w:i/>
                <w:sz w:val="20"/>
                <w:szCs w:val="20"/>
              </w:rPr>
              <w:t>107.614,50</w:t>
            </w:r>
          </w:p>
        </w:tc>
      </w:tr>
      <w:tr w:rsidR="005B3AD2" w14:paraId="2714471D" w14:textId="77777777" w:rsidTr="005B3AD2">
        <w:tc>
          <w:tcPr>
            <w:tcW w:w="6804" w:type="dxa"/>
          </w:tcPr>
          <w:p w14:paraId="3400D557" w14:textId="77777777" w:rsidR="005B3AD2" w:rsidRPr="00075C7B" w:rsidRDefault="005B3AD2" w:rsidP="005B3AD2">
            <w:pPr>
              <w:rPr>
                <w:rFonts w:ascii="Arial" w:hAnsi="Arial" w:cs="Arial"/>
                <w:b/>
                <w:i/>
                <w:sz w:val="20"/>
                <w:szCs w:val="20"/>
              </w:rPr>
            </w:pPr>
            <w:r w:rsidRPr="00075C7B">
              <w:rPr>
                <w:rFonts w:ascii="Arial" w:hAnsi="Arial" w:cs="Arial"/>
                <w:b/>
                <w:i/>
                <w:sz w:val="20"/>
                <w:szCs w:val="20"/>
              </w:rPr>
              <w:t>Izvor sredstava – proračun Općine Hum na Sutli</w:t>
            </w:r>
          </w:p>
        </w:tc>
        <w:tc>
          <w:tcPr>
            <w:tcW w:w="1842" w:type="dxa"/>
          </w:tcPr>
          <w:p w14:paraId="1F053D7A" w14:textId="6B31D43B" w:rsidR="005B3AD2" w:rsidRPr="00C367D8" w:rsidRDefault="00D92684" w:rsidP="005B3AD2">
            <w:pPr>
              <w:jc w:val="right"/>
              <w:rPr>
                <w:rFonts w:ascii="Arial" w:hAnsi="Arial" w:cs="Arial"/>
                <w:b/>
                <w:i/>
                <w:sz w:val="20"/>
                <w:szCs w:val="20"/>
              </w:rPr>
            </w:pPr>
            <w:r>
              <w:rPr>
                <w:rFonts w:ascii="Arial" w:hAnsi="Arial" w:cs="Arial"/>
                <w:b/>
                <w:i/>
                <w:sz w:val="20"/>
                <w:szCs w:val="20"/>
              </w:rPr>
              <w:t>80</w:t>
            </w:r>
            <w:r w:rsidR="005B3AD2" w:rsidRPr="00C367D8">
              <w:rPr>
                <w:rFonts w:ascii="Arial" w:hAnsi="Arial" w:cs="Arial"/>
                <w:b/>
                <w:i/>
                <w:sz w:val="20"/>
                <w:szCs w:val="20"/>
              </w:rPr>
              <w:t>.000,00</w:t>
            </w:r>
          </w:p>
        </w:tc>
      </w:tr>
      <w:tr w:rsidR="00D92684" w14:paraId="0A5EC42E" w14:textId="77777777" w:rsidTr="005B3AD2">
        <w:tc>
          <w:tcPr>
            <w:tcW w:w="6804" w:type="dxa"/>
          </w:tcPr>
          <w:p w14:paraId="583D5457" w14:textId="1D256497" w:rsidR="00D92684" w:rsidRPr="00075C7B" w:rsidRDefault="00D92684" w:rsidP="00D92684">
            <w:pPr>
              <w:rPr>
                <w:rFonts w:ascii="Arial" w:hAnsi="Arial" w:cs="Arial"/>
                <w:b/>
                <w:i/>
                <w:sz w:val="20"/>
                <w:szCs w:val="20"/>
              </w:rPr>
            </w:pPr>
            <w:r w:rsidRPr="00075C7B">
              <w:rPr>
                <w:rFonts w:ascii="Arial" w:hAnsi="Arial" w:cs="Arial"/>
                <w:b/>
                <w:i/>
                <w:sz w:val="20"/>
                <w:szCs w:val="20"/>
              </w:rPr>
              <w:t xml:space="preserve">Izvor sredstava – </w:t>
            </w:r>
            <w:r>
              <w:rPr>
                <w:rFonts w:ascii="Arial" w:hAnsi="Arial" w:cs="Arial"/>
                <w:b/>
                <w:i/>
                <w:sz w:val="20"/>
                <w:szCs w:val="20"/>
              </w:rPr>
              <w:t>osiguranje (sredstva od odštete za tuču 2023.g.)</w:t>
            </w:r>
          </w:p>
        </w:tc>
        <w:tc>
          <w:tcPr>
            <w:tcW w:w="1842" w:type="dxa"/>
          </w:tcPr>
          <w:p w14:paraId="43D9820B" w14:textId="3E90C0E8" w:rsidR="00D92684" w:rsidRPr="00C367D8" w:rsidRDefault="00D92684" w:rsidP="005B3AD2">
            <w:pPr>
              <w:jc w:val="right"/>
              <w:rPr>
                <w:rFonts w:ascii="Arial" w:hAnsi="Arial" w:cs="Arial"/>
                <w:b/>
                <w:i/>
                <w:sz w:val="20"/>
                <w:szCs w:val="20"/>
              </w:rPr>
            </w:pPr>
            <w:r>
              <w:rPr>
                <w:rFonts w:ascii="Arial" w:hAnsi="Arial" w:cs="Arial"/>
                <w:b/>
                <w:i/>
                <w:sz w:val="20"/>
                <w:szCs w:val="20"/>
              </w:rPr>
              <w:t>17.574,19</w:t>
            </w:r>
          </w:p>
        </w:tc>
      </w:tr>
      <w:tr w:rsidR="005B3AD2" w14:paraId="20FCD074" w14:textId="77777777" w:rsidTr="005B3AD2">
        <w:tc>
          <w:tcPr>
            <w:tcW w:w="6804" w:type="dxa"/>
          </w:tcPr>
          <w:p w14:paraId="4FF8FC8D" w14:textId="77777777" w:rsidR="005B3AD2" w:rsidRPr="00075C7B" w:rsidRDefault="005B3AD2" w:rsidP="005B3AD2">
            <w:pPr>
              <w:rPr>
                <w:rFonts w:ascii="Arial" w:hAnsi="Arial" w:cs="Arial"/>
                <w:b/>
                <w:i/>
                <w:sz w:val="20"/>
                <w:szCs w:val="20"/>
              </w:rPr>
            </w:pPr>
            <w:r w:rsidRPr="00075C7B">
              <w:rPr>
                <w:rFonts w:ascii="Arial" w:hAnsi="Arial" w:cs="Arial"/>
                <w:b/>
                <w:i/>
                <w:sz w:val="20"/>
                <w:szCs w:val="20"/>
              </w:rPr>
              <w:t>Izvor sredstava – vlastita sredstva</w:t>
            </w:r>
          </w:p>
        </w:tc>
        <w:tc>
          <w:tcPr>
            <w:tcW w:w="1842" w:type="dxa"/>
          </w:tcPr>
          <w:p w14:paraId="1DFD7EF9" w14:textId="01EE89E4" w:rsidR="005B3AD2" w:rsidRPr="00C367D8" w:rsidRDefault="005D4421" w:rsidP="005B3AD2">
            <w:pPr>
              <w:jc w:val="right"/>
              <w:rPr>
                <w:rFonts w:ascii="Arial" w:hAnsi="Arial" w:cs="Arial"/>
                <w:b/>
                <w:i/>
                <w:sz w:val="20"/>
                <w:szCs w:val="20"/>
              </w:rPr>
            </w:pPr>
            <w:r>
              <w:rPr>
                <w:rFonts w:ascii="Arial" w:hAnsi="Arial" w:cs="Arial"/>
                <w:b/>
                <w:i/>
                <w:sz w:val="20"/>
                <w:szCs w:val="20"/>
              </w:rPr>
              <w:t>10.040,31</w:t>
            </w:r>
          </w:p>
        </w:tc>
      </w:tr>
    </w:tbl>
    <w:p w14:paraId="1DD5BC3F" w14:textId="77777777" w:rsidR="005B3AD2" w:rsidRDefault="005B3AD2" w:rsidP="005B3AD2">
      <w:pPr>
        <w:spacing w:after="0"/>
        <w:jc w:val="both"/>
        <w:rPr>
          <w:rFonts w:ascii="Times New Roman" w:hAnsi="Times New Roman" w:cs="Times New Roman"/>
          <w:sz w:val="24"/>
          <w:szCs w:val="24"/>
        </w:rPr>
      </w:pPr>
    </w:p>
    <w:p w14:paraId="76B0629C" w14:textId="77777777" w:rsidR="005D4421" w:rsidRDefault="005D4421" w:rsidP="005B3AD2">
      <w:pPr>
        <w:spacing w:after="0"/>
        <w:jc w:val="both"/>
        <w:rPr>
          <w:rFonts w:ascii="Times New Roman" w:hAnsi="Times New Roman" w:cs="Times New Roman"/>
          <w:sz w:val="24"/>
          <w:szCs w:val="24"/>
        </w:rPr>
      </w:pPr>
    </w:p>
    <w:p w14:paraId="2BA38904" w14:textId="77777777" w:rsidR="005B3AD2" w:rsidRDefault="005B3AD2" w:rsidP="005B3AD2">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BCC26E9" w14:textId="77777777" w:rsidR="005B3AD2" w:rsidRDefault="005B3AD2" w:rsidP="005B3AD2">
      <w:pPr>
        <w:spacing w:after="0"/>
        <w:jc w:val="both"/>
        <w:rPr>
          <w:rFonts w:ascii="Arial" w:hAnsi="Arial" w:cs="Arial"/>
        </w:rPr>
      </w:pPr>
      <w:r w:rsidRPr="009C7945">
        <w:rPr>
          <w:rFonts w:ascii="Arial" w:hAnsi="Arial" w:cs="Arial"/>
        </w:rPr>
        <w:t>Voditelj računovodstva: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Arial" w:hAnsi="Arial" w:cs="Arial"/>
        </w:rPr>
        <w:t>Direktor:</w:t>
      </w:r>
    </w:p>
    <w:p w14:paraId="21FD84EC" w14:textId="77777777" w:rsidR="005B3AD2" w:rsidRDefault="005B3AD2" w:rsidP="005B3AD2">
      <w:pPr>
        <w:spacing w:after="0"/>
        <w:jc w:val="both"/>
        <w:rPr>
          <w:rFonts w:ascii="Arial" w:hAnsi="Arial" w:cs="Arial"/>
        </w:rPr>
      </w:pPr>
    </w:p>
    <w:p w14:paraId="15E12821" w14:textId="77777777" w:rsidR="005B3AD2" w:rsidRPr="009566E3" w:rsidRDefault="005B3AD2" w:rsidP="005B3AD2">
      <w:pPr>
        <w:spacing w:after="0"/>
        <w:jc w:val="both"/>
        <w:rPr>
          <w:rFonts w:ascii="Arial" w:hAnsi="Arial" w:cs="Arial"/>
        </w:rPr>
      </w:pPr>
      <w:r>
        <w:rPr>
          <w:rFonts w:ascii="Arial" w:hAnsi="Arial" w:cs="Arial"/>
        </w:rPr>
        <w:t>Dijana Sedlar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Hrvoje Brezinšćak </w:t>
      </w:r>
    </w:p>
    <w:p w14:paraId="51B06277" w14:textId="1288E409" w:rsidR="009566E3" w:rsidRPr="009566E3" w:rsidRDefault="009566E3" w:rsidP="005B3AD2">
      <w:pPr>
        <w:spacing w:after="0"/>
        <w:jc w:val="both"/>
        <w:rPr>
          <w:rFonts w:ascii="Arial" w:hAnsi="Arial" w:cs="Arial"/>
        </w:rPr>
      </w:pPr>
    </w:p>
    <w:sectPr w:rsidR="009566E3" w:rsidRPr="009566E3" w:rsidSect="00A8699E">
      <w:footerReference w:type="default" r:id="rId11"/>
      <w:pgSz w:w="11906" w:h="16838"/>
      <w:pgMar w:top="1134" w:right="1134"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6EE6E" w14:textId="77777777" w:rsidR="002C6AB2" w:rsidRDefault="002C6AB2" w:rsidP="004F7412">
      <w:pPr>
        <w:spacing w:after="0" w:line="240" w:lineRule="auto"/>
      </w:pPr>
      <w:r>
        <w:separator/>
      </w:r>
    </w:p>
  </w:endnote>
  <w:endnote w:type="continuationSeparator" w:id="0">
    <w:p w14:paraId="7EA66648" w14:textId="77777777" w:rsidR="002C6AB2" w:rsidRDefault="002C6AB2" w:rsidP="004F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223140"/>
      <w:docPartObj>
        <w:docPartGallery w:val="Page Numbers (Bottom of Page)"/>
        <w:docPartUnique/>
      </w:docPartObj>
    </w:sdtPr>
    <w:sdtEndPr/>
    <w:sdtContent>
      <w:p w14:paraId="7A30744F" w14:textId="77777777" w:rsidR="002C6AB2" w:rsidRDefault="002C6AB2">
        <w:pPr>
          <w:pStyle w:val="Podnoje"/>
          <w:jc w:val="center"/>
        </w:pPr>
        <w:r>
          <w:fldChar w:fldCharType="begin"/>
        </w:r>
        <w:r>
          <w:instrText>PAGE   \* MERGEFORMAT</w:instrText>
        </w:r>
        <w:r>
          <w:fldChar w:fldCharType="separate"/>
        </w:r>
        <w:r w:rsidR="002E2A64">
          <w:rPr>
            <w:noProof/>
          </w:rPr>
          <w:t>1</w:t>
        </w:r>
        <w:r>
          <w:fldChar w:fldCharType="end"/>
        </w:r>
      </w:p>
    </w:sdtContent>
  </w:sdt>
  <w:p w14:paraId="2FEAFB5A" w14:textId="77777777" w:rsidR="002C6AB2" w:rsidRDefault="002C6AB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5592D" w14:textId="77777777" w:rsidR="002C6AB2" w:rsidRDefault="002C6AB2" w:rsidP="004F7412">
      <w:pPr>
        <w:spacing w:after="0" w:line="240" w:lineRule="auto"/>
      </w:pPr>
      <w:r>
        <w:separator/>
      </w:r>
    </w:p>
  </w:footnote>
  <w:footnote w:type="continuationSeparator" w:id="0">
    <w:p w14:paraId="33BE5A7D" w14:textId="77777777" w:rsidR="002C6AB2" w:rsidRDefault="002C6AB2" w:rsidP="004F7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DC6"/>
    <w:multiLevelType w:val="hybridMultilevel"/>
    <w:tmpl w:val="6CC683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747606"/>
    <w:multiLevelType w:val="hybridMultilevel"/>
    <w:tmpl w:val="8940E2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96538B"/>
    <w:multiLevelType w:val="hybridMultilevel"/>
    <w:tmpl w:val="EE42F86E"/>
    <w:lvl w:ilvl="0" w:tplc="CB5ADEE8">
      <w:start w:val="39"/>
      <w:numFmt w:val="bullet"/>
      <w:lvlText w:val="-"/>
      <w:lvlJc w:val="left"/>
      <w:pPr>
        <w:ind w:left="840" w:hanging="360"/>
      </w:pPr>
      <w:rPr>
        <w:rFonts w:ascii="Times New Roman" w:eastAsiaTheme="minorHAnsi" w:hAnsi="Times New Roman" w:cs="Times New Roman" w:hint="default"/>
      </w:rPr>
    </w:lvl>
    <w:lvl w:ilvl="1" w:tplc="041A0003">
      <w:start w:val="1"/>
      <w:numFmt w:val="bullet"/>
      <w:lvlText w:val="o"/>
      <w:lvlJc w:val="left"/>
      <w:pPr>
        <w:ind w:left="1560" w:hanging="360"/>
      </w:pPr>
      <w:rPr>
        <w:rFonts w:ascii="Courier New" w:hAnsi="Courier New" w:cs="Courier New" w:hint="default"/>
      </w:rPr>
    </w:lvl>
    <w:lvl w:ilvl="2" w:tplc="041A0005">
      <w:start w:val="1"/>
      <w:numFmt w:val="bullet"/>
      <w:lvlText w:val=""/>
      <w:lvlJc w:val="left"/>
      <w:pPr>
        <w:ind w:left="2280" w:hanging="360"/>
      </w:pPr>
      <w:rPr>
        <w:rFonts w:ascii="Wingdings" w:hAnsi="Wingdings" w:hint="default"/>
      </w:rPr>
    </w:lvl>
    <w:lvl w:ilvl="3" w:tplc="041A0001">
      <w:start w:val="1"/>
      <w:numFmt w:val="bullet"/>
      <w:lvlText w:val=""/>
      <w:lvlJc w:val="left"/>
      <w:pPr>
        <w:ind w:left="3000" w:hanging="360"/>
      </w:pPr>
      <w:rPr>
        <w:rFonts w:ascii="Symbol" w:hAnsi="Symbol" w:hint="default"/>
      </w:rPr>
    </w:lvl>
    <w:lvl w:ilvl="4" w:tplc="041A0003">
      <w:start w:val="1"/>
      <w:numFmt w:val="bullet"/>
      <w:lvlText w:val="o"/>
      <w:lvlJc w:val="left"/>
      <w:pPr>
        <w:ind w:left="3720" w:hanging="360"/>
      </w:pPr>
      <w:rPr>
        <w:rFonts w:ascii="Courier New" w:hAnsi="Courier New" w:cs="Courier New" w:hint="default"/>
      </w:rPr>
    </w:lvl>
    <w:lvl w:ilvl="5" w:tplc="041A0005">
      <w:start w:val="1"/>
      <w:numFmt w:val="bullet"/>
      <w:lvlText w:val=""/>
      <w:lvlJc w:val="left"/>
      <w:pPr>
        <w:ind w:left="4440" w:hanging="360"/>
      </w:pPr>
      <w:rPr>
        <w:rFonts w:ascii="Wingdings" w:hAnsi="Wingdings" w:hint="default"/>
      </w:rPr>
    </w:lvl>
    <w:lvl w:ilvl="6" w:tplc="041A0001">
      <w:start w:val="1"/>
      <w:numFmt w:val="bullet"/>
      <w:lvlText w:val=""/>
      <w:lvlJc w:val="left"/>
      <w:pPr>
        <w:ind w:left="5160" w:hanging="360"/>
      </w:pPr>
      <w:rPr>
        <w:rFonts w:ascii="Symbol" w:hAnsi="Symbol" w:hint="default"/>
      </w:rPr>
    </w:lvl>
    <w:lvl w:ilvl="7" w:tplc="041A0003">
      <w:start w:val="1"/>
      <w:numFmt w:val="bullet"/>
      <w:lvlText w:val="o"/>
      <w:lvlJc w:val="left"/>
      <w:pPr>
        <w:ind w:left="5880" w:hanging="360"/>
      </w:pPr>
      <w:rPr>
        <w:rFonts w:ascii="Courier New" w:hAnsi="Courier New" w:cs="Courier New" w:hint="default"/>
      </w:rPr>
    </w:lvl>
    <w:lvl w:ilvl="8" w:tplc="041A0005">
      <w:start w:val="1"/>
      <w:numFmt w:val="bullet"/>
      <w:lvlText w:val=""/>
      <w:lvlJc w:val="left"/>
      <w:pPr>
        <w:ind w:left="6600" w:hanging="360"/>
      </w:pPr>
      <w:rPr>
        <w:rFonts w:ascii="Wingdings" w:hAnsi="Wingdings" w:hint="default"/>
      </w:rPr>
    </w:lvl>
  </w:abstractNum>
  <w:abstractNum w:abstractNumId="3">
    <w:nsid w:val="04C53412"/>
    <w:multiLevelType w:val="hybridMultilevel"/>
    <w:tmpl w:val="39E463BE"/>
    <w:lvl w:ilvl="0" w:tplc="1FA66B3C">
      <w:start w:val="1"/>
      <w:numFmt w:val="upperRoman"/>
      <w:lvlText w:val="%1."/>
      <w:lvlJc w:val="left"/>
      <w:pPr>
        <w:ind w:left="1080" w:hanging="720"/>
      </w:pPr>
      <w:rPr>
        <w:rFonts w:ascii="Arial" w:hAnsi="Arial" w:cs="Arial"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4EA3F00"/>
    <w:multiLevelType w:val="hybridMultilevel"/>
    <w:tmpl w:val="986CE0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98D0DAF"/>
    <w:multiLevelType w:val="hybridMultilevel"/>
    <w:tmpl w:val="CA166892"/>
    <w:lvl w:ilvl="0" w:tplc="04907938">
      <w:start w:val="2019"/>
      <w:numFmt w:val="bullet"/>
      <w:lvlText w:val=""/>
      <w:lvlJc w:val="left"/>
      <w:pPr>
        <w:ind w:left="480" w:hanging="360"/>
      </w:pPr>
      <w:rPr>
        <w:rFonts w:ascii="Symbol" w:eastAsiaTheme="minorHAnsi" w:hAnsi="Symbol" w:cs="Times New Roman" w:hint="default"/>
      </w:rPr>
    </w:lvl>
    <w:lvl w:ilvl="1" w:tplc="041A0003">
      <w:start w:val="1"/>
      <w:numFmt w:val="bullet"/>
      <w:lvlText w:val="o"/>
      <w:lvlJc w:val="left"/>
      <w:pPr>
        <w:ind w:left="1200" w:hanging="360"/>
      </w:pPr>
      <w:rPr>
        <w:rFonts w:ascii="Courier New" w:hAnsi="Courier New" w:cs="Courier New" w:hint="default"/>
      </w:rPr>
    </w:lvl>
    <w:lvl w:ilvl="2" w:tplc="041A0005">
      <w:start w:val="1"/>
      <w:numFmt w:val="bullet"/>
      <w:lvlText w:val=""/>
      <w:lvlJc w:val="left"/>
      <w:pPr>
        <w:ind w:left="1920" w:hanging="360"/>
      </w:pPr>
      <w:rPr>
        <w:rFonts w:ascii="Wingdings" w:hAnsi="Wingdings" w:hint="default"/>
      </w:rPr>
    </w:lvl>
    <w:lvl w:ilvl="3" w:tplc="041A0001">
      <w:start w:val="1"/>
      <w:numFmt w:val="bullet"/>
      <w:lvlText w:val=""/>
      <w:lvlJc w:val="left"/>
      <w:pPr>
        <w:ind w:left="2640" w:hanging="360"/>
      </w:pPr>
      <w:rPr>
        <w:rFonts w:ascii="Symbol" w:hAnsi="Symbol" w:hint="default"/>
      </w:rPr>
    </w:lvl>
    <w:lvl w:ilvl="4" w:tplc="041A0003">
      <w:start w:val="1"/>
      <w:numFmt w:val="bullet"/>
      <w:lvlText w:val="o"/>
      <w:lvlJc w:val="left"/>
      <w:pPr>
        <w:ind w:left="3360" w:hanging="360"/>
      </w:pPr>
      <w:rPr>
        <w:rFonts w:ascii="Courier New" w:hAnsi="Courier New" w:cs="Courier New" w:hint="default"/>
      </w:rPr>
    </w:lvl>
    <w:lvl w:ilvl="5" w:tplc="041A0005">
      <w:start w:val="1"/>
      <w:numFmt w:val="bullet"/>
      <w:lvlText w:val=""/>
      <w:lvlJc w:val="left"/>
      <w:pPr>
        <w:ind w:left="4080" w:hanging="360"/>
      </w:pPr>
      <w:rPr>
        <w:rFonts w:ascii="Wingdings" w:hAnsi="Wingdings" w:hint="default"/>
      </w:rPr>
    </w:lvl>
    <w:lvl w:ilvl="6" w:tplc="041A0001">
      <w:start w:val="1"/>
      <w:numFmt w:val="bullet"/>
      <w:lvlText w:val=""/>
      <w:lvlJc w:val="left"/>
      <w:pPr>
        <w:ind w:left="4800" w:hanging="360"/>
      </w:pPr>
      <w:rPr>
        <w:rFonts w:ascii="Symbol" w:hAnsi="Symbol" w:hint="default"/>
      </w:rPr>
    </w:lvl>
    <w:lvl w:ilvl="7" w:tplc="041A0003">
      <w:start w:val="1"/>
      <w:numFmt w:val="bullet"/>
      <w:lvlText w:val="o"/>
      <w:lvlJc w:val="left"/>
      <w:pPr>
        <w:ind w:left="5520" w:hanging="360"/>
      </w:pPr>
      <w:rPr>
        <w:rFonts w:ascii="Courier New" w:hAnsi="Courier New" w:cs="Courier New" w:hint="default"/>
      </w:rPr>
    </w:lvl>
    <w:lvl w:ilvl="8" w:tplc="041A0005">
      <w:start w:val="1"/>
      <w:numFmt w:val="bullet"/>
      <w:lvlText w:val=""/>
      <w:lvlJc w:val="left"/>
      <w:pPr>
        <w:ind w:left="6240" w:hanging="360"/>
      </w:pPr>
      <w:rPr>
        <w:rFonts w:ascii="Wingdings" w:hAnsi="Wingdings" w:hint="default"/>
      </w:rPr>
    </w:lvl>
  </w:abstractNum>
  <w:abstractNum w:abstractNumId="6">
    <w:nsid w:val="0BEF70C6"/>
    <w:multiLevelType w:val="hybridMultilevel"/>
    <w:tmpl w:val="BF34B52E"/>
    <w:lvl w:ilvl="0" w:tplc="68363B0C">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FCC328B"/>
    <w:multiLevelType w:val="hybridMultilevel"/>
    <w:tmpl w:val="12CEB834"/>
    <w:lvl w:ilvl="0" w:tplc="34E0071C">
      <w:start w:val="3"/>
      <w:numFmt w:val="bullet"/>
      <w:lvlText w:val="-"/>
      <w:lvlJc w:val="left"/>
      <w:pPr>
        <w:ind w:left="645" w:hanging="360"/>
      </w:pPr>
      <w:rPr>
        <w:rFonts w:ascii="Arial" w:eastAsiaTheme="minorHAnsi" w:hAnsi="Arial" w:cs="Arial" w:hint="default"/>
      </w:rPr>
    </w:lvl>
    <w:lvl w:ilvl="1" w:tplc="041A0003" w:tentative="1">
      <w:start w:val="1"/>
      <w:numFmt w:val="bullet"/>
      <w:lvlText w:val="o"/>
      <w:lvlJc w:val="left"/>
      <w:pPr>
        <w:ind w:left="1365" w:hanging="360"/>
      </w:pPr>
      <w:rPr>
        <w:rFonts w:ascii="Courier New" w:hAnsi="Courier New" w:cs="Courier New" w:hint="default"/>
      </w:rPr>
    </w:lvl>
    <w:lvl w:ilvl="2" w:tplc="041A0005" w:tentative="1">
      <w:start w:val="1"/>
      <w:numFmt w:val="bullet"/>
      <w:lvlText w:val=""/>
      <w:lvlJc w:val="left"/>
      <w:pPr>
        <w:ind w:left="2085" w:hanging="360"/>
      </w:pPr>
      <w:rPr>
        <w:rFonts w:ascii="Wingdings" w:hAnsi="Wingdings" w:hint="default"/>
      </w:rPr>
    </w:lvl>
    <w:lvl w:ilvl="3" w:tplc="041A0001" w:tentative="1">
      <w:start w:val="1"/>
      <w:numFmt w:val="bullet"/>
      <w:lvlText w:val=""/>
      <w:lvlJc w:val="left"/>
      <w:pPr>
        <w:ind w:left="2805" w:hanging="360"/>
      </w:pPr>
      <w:rPr>
        <w:rFonts w:ascii="Symbol" w:hAnsi="Symbol" w:hint="default"/>
      </w:rPr>
    </w:lvl>
    <w:lvl w:ilvl="4" w:tplc="041A0003" w:tentative="1">
      <w:start w:val="1"/>
      <w:numFmt w:val="bullet"/>
      <w:lvlText w:val="o"/>
      <w:lvlJc w:val="left"/>
      <w:pPr>
        <w:ind w:left="3525" w:hanging="360"/>
      </w:pPr>
      <w:rPr>
        <w:rFonts w:ascii="Courier New" w:hAnsi="Courier New" w:cs="Courier New" w:hint="default"/>
      </w:rPr>
    </w:lvl>
    <w:lvl w:ilvl="5" w:tplc="041A0005" w:tentative="1">
      <w:start w:val="1"/>
      <w:numFmt w:val="bullet"/>
      <w:lvlText w:val=""/>
      <w:lvlJc w:val="left"/>
      <w:pPr>
        <w:ind w:left="4245" w:hanging="360"/>
      </w:pPr>
      <w:rPr>
        <w:rFonts w:ascii="Wingdings" w:hAnsi="Wingdings" w:hint="default"/>
      </w:rPr>
    </w:lvl>
    <w:lvl w:ilvl="6" w:tplc="041A0001" w:tentative="1">
      <w:start w:val="1"/>
      <w:numFmt w:val="bullet"/>
      <w:lvlText w:val=""/>
      <w:lvlJc w:val="left"/>
      <w:pPr>
        <w:ind w:left="4965" w:hanging="360"/>
      </w:pPr>
      <w:rPr>
        <w:rFonts w:ascii="Symbol" w:hAnsi="Symbol" w:hint="default"/>
      </w:rPr>
    </w:lvl>
    <w:lvl w:ilvl="7" w:tplc="041A0003" w:tentative="1">
      <w:start w:val="1"/>
      <w:numFmt w:val="bullet"/>
      <w:lvlText w:val="o"/>
      <w:lvlJc w:val="left"/>
      <w:pPr>
        <w:ind w:left="5685" w:hanging="360"/>
      </w:pPr>
      <w:rPr>
        <w:rFonts w:ascii="Courier New" w:hAnsi="Courier New" w:cs="Courier New" w:hint="default"/>
      </w:rPr>
    </w:lvl>
    <w:lvl w:ilvl="8" w:tplc="041A0005" w:tentative="1">
      <w:start w:val="1"/>
      <w:numFmt w:val="bullet"/>
      <w:lvlText w:val=""/>
      <w:lvlJc w:val="left"/>
      <w:pPr>
        <w:ind w:left="6405" w:hanging="360"/>
      </w:pPr>
      <w:rPr>
        <w:rFonts w:ascii="Wingdings" w:hAnsi="Wingdings" w:hint="default"/>
      </w:rPr>
    </w:lvl>
  </w:abstractNum>
  <w:abstractNum w:abstractNumId="8">
    <w:nsid w:val="1321179D"/>
    <w:multiLevelType w:val="hybridMultilevel"/>
    <w:tmpl w:val="F38495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44A7EF1"/>
    <w:multiLevelType w:val="hybridMultilevel"/>
    <w:tmpl w:val="5D749CDE"/>
    <w:lvl w:ilvl="0" w:tplc="9CDC3C92">
      <w:start w:val="1"/>
      <w:numFmt w:val="decimal"/>
      <w:lvlText w:val="%1."/>
      <w:lvlJc w:val="left"/>
      <w:pPr>
        <w:ind w:left="720" w:hanging="360"/>
      </w:pPr>
      <w:rPr>
        <w:rFonts w:ascii="Arial" w:eastAsiaTheme="minorHAns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F6176B6"/>
    <w:multiLevelType w:val="hybridMultilevel"/>
    <w:tmpl w:val="8264D2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0495756"/>
    <w:multiLevelType w:val="hybridMultilevel"/>
    <w:tmpl w:val="5AFA8CE4"/>
    <w:lvl w:ilvl="0" w:tplc="4AC4D1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1823B10"/>
    <w:multiLevelType w:val="hybridMultilevel"/>
    <w:tmpl w:val="46BAE3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5F01243"/>
    <w:multiLevelType w:val="hybridMultilevel"/>
    <w:tmpl w:val="491884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7B223F9"/>
    <w:multiLevelType w:val="hybridMultilevel"/>
    <w:tmpl w:val="8612F47E"/>
    <w:lvl w:ilvl="0" w:tplc="8392F554">
      <w:start w:val="3"/>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nsid w:val="29F30822"/>
    <w:multiLevelType w:val="hybridMultilevel"/>
    <w:tmpl w:val="6096B7EA"/>
    <w:lvl w:ilvl="0" w:tplc="8DA21AB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2EDB4188"/>
    <w:multiLevelType w:val="hybridMultilevel"/>
    <w:tmpl w:val="03B6D6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07076F6"/>
    <w:multiLevelType w:val="hybridMultilevel"/>
    <w:tmpl w:val="9D16D5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B1A05AA"/>
    <w:multiLevelType w:val="hybridMultilevel"/>
    <w:tmpl w:val="D75213CE"/>
    <w:lvl w:ilvl="0" w:tplc="8392F554">
      <w:start w:val="3"/>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3CC03F20"/>
    <w:multiLevelType w:val="hybridMultilevel"/>
    <w:tmpl w:val="CFEAFEEC"/>
    <w:lvl w:ilvl="0" w:tplc="8392F554">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6172C8F"/>
    <w:multiLevelType w:val="hybridMultilevel"/>
    <w:tmpl w:val="FF2A99D6"/>
    <w:lvl w:ilvl="0" w:tplc="EF74F31C">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7467A95"/>
    <w:multiLevelType w:val="hybridMultilevel"/>
    <w:tmpl w:val="A22277E2"/>
    <w:lvl w:ilvl="0" w:tplc="8392F55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F6F1412"/>
    <w:multiLevelType w:val="hybridMultilevel"/>
    <w:tmpl w:val="FB1E5C48"/>
    <w:lvl w:ilvl="0" w:tplc="0DA6FF68">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2124C4D"/>
    <w:multiLevelType w:val="hybridMultilevel"/>
    <w:tmpl w:val="9780B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B0C33D5"/>
    <w:multiLevelType w:val="hybridMultilevel"/>
    <w:tmpl w:val="C94E2878"/>
    <w:lvl w:ilvl="0" w:tplc="65607666">
      <w:start w:val="39"/>
      <w:numFmt w:val="bullet"/>
      <w:lvlText w:val="-"/>
      <w:lvlJc w:val="left"/>
      <w:pPr>
        <w:ind w:left="840" w:hanging="360"/>
      </w:pPr>
      <w:rPr>
        <w:rFonts w:ascii="Times New Roman" w:eastAsiaTheme="minorHAnsi" w:hAnsi="Times New Roman" w:cs="Times New Roman" w:hint="default"/>
      </w:rPr>
    </w:lvl>
    <w:lvl w:ilvl="1" w:tplc="041A0003">
      <w:start w:val="1"/>
      <w:numFmt w:val="bullet"/>
      <w:lvlText w:val="o"/>
      <w:lvlJc w:val="left"/>
      <w:pPr>
        <w:ind w:left="1560" w:hanging="360"/>
      </w:pPr>
      <w:rPr>
        <w:rFonts w:ascii="Courier New" w:hAnsi="Courier New" w:cs="Courier New" w:hint="default"/>
      </w:rPr>
    </w:lvl>
    <w:lvl w:ilvl="2" w:tplc="041A0005">
      <w:start w:val="1"/>
      <w:numFmt w:val="bullet"/>
      <w:lvlText w:val=""/>
      <w:lvlJc w:val="left"/>
      <w:pPr>
        <w:ind w:left="2280" w:hanging="360"/>
      </w:pPr>
      <w:rPr>
        <w:rFonts w:ascii="Wingdings" w:hAnsi="Wingdings" w:hint="default"/>
      </w:rPr>
    </w:lvl>
    <w:lvl w:ilvl="3" w:tplc="041A0001">
      <w:start w:val="1"/>
      <w:numFmt w:val="bullet"/>
      <w:lvlText w:val=""/>
      <w:lvlJc w:val="left"/>
      <w:pPr>
        <w:ind w:left="3000" w:hanging="360"/>
      </w:pPr>
      <w:rPr>
        <w:rFonts w:ascii="Symbol" w:hAnsi="Symbol" w:hint="default"/>
      </w:rPr>
    </w:lvl>
    <w:lvl w:ilvl="4" w:tplc="041A0003">
      <w:start w:val="1"/>
      <w:numFmt w:val="bullet"/>
      <w:lvlText w:val="o"/>
      <w:lvlJc w:val="left"/>
      <w:pPr>
        <w:ind w:left="3720" w:hanging="360"/>
      </w:pPr>
      <w:rPr>
        <w:rFonts w:ascii="Courier New" w:hAnsi="Courier New" w:cs="Courier New" w:hint="default"/>
      </w:rPr>
    </w:lvl>
    <w:lvl w:ilvl="5" w:tplc="041A0005">
      <w:start w:val="1"/>
      <w:numFmt w:val="bullet"/>
      <w:lvlText w:val=""/>
      <w:lvlJc w:val="left"/>
      <w:pPr>
        <w:ind w:left="4440" w:hanging="360"/>
      </w:pPr>
      <w:rPr>
        <w:rFonts w:ascii="Wingdings" w:hAnsi="Wingdings" w:hint="default"/>
      </w:rPr>
    </w:lvl>
    <w:lvl w:ilvl="6" w:tplc="041A0001">
      <w:start w:val="1"/>
      <w:numFmt w:val="bullet"/>
      <w:lvlText w:val=""/>
      <w:lvlJc w:val="left"/>
      <w:pPr>
        <w:ind w:left="5160" w:hanging="360"/>
      </w:pPr>
      <w:rPr>
        <w:rFonts w:ascii="Symbol" w:hAnsi="Symbol" w:hint="default"/>
      </w:rPr>
    </w:lvl>
    <w:lvl w:ilvl="7" w:tplc="041A0003">
      <w:start w:val="1"/>
      <w:numFmt w:val="bullet"/>
      <w:lvlText w:val="o"/>
      <w:lvlJc w:val="left"/>
      <w:pPr>
        <w:ind w:left="5880" w:hanging="360"/>
      </w:pPr>
      <w:rPr>
        <w:rFonts w:ascii="Courier New" w:hAnsi="Courier New" w:cs="Courier New" w:hint="default"/>
      </w:rPr>
    </w:lvl>
    <w:lvl w:ilvl="8" w:tplc="041A0005">
      <w:start w:val="1"/>
      <w:numFmt w:val="bullet"/>
      <w:lvlText w:val=""/>
      <w:lvlJc w:val="left"/>
      <w:pPr>
        <w:ind w:left="6600" w:hanging="360"/>
      </w:pPr>
      <w:rPr>
        <w:rFonts w:ascii="Wingdings" w:hAnsi="Wingdings" w:hint="default"/>
      </w:rPr>
    </w:lvl>
  </w:abstractNum>
  <w:abstractNum w:abstractNumId="25">
    <w:nsid w:val="60DC1ABF"/>
    <w:multiLevelType w:val="hybridMultilevel"/>
    <w:tmpl w:val="D5FC9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45E275C"/>
    <w:multiLevelType w:val="hybridMultilevel"/>
    <w:tmpl w:val="21C272BA"/>
    <w:lvl w:ilvl="0" w:tplc="C40EFBDE">
      <w:numFmt w:val="bullet"/>
      <w:lvlText w:val=""/>
      <w:lvlJc w:val="left"/>
      <w:pPr>
        <w:ind w:left="1068" w:hanging="360"/>
      </w:pPr>
      <w:rPr>
        <w:rFonts w:ascii="Symbol" w:eastAsiaTheme="minorHAnsi" w:hAnsi="Symbol"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nsid w:val="64E32645"/>
    <w:multiLevelType w:val="hybridMultilevel"/>
    <w:tmpl w:val="C0EEF4D2"/>
    <w:lvl w:ilvl="0" w:tplc="8392F554">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54A2658"/>
    <w:multiLevelType w:val="hybridMultilevel"/>
    <w:tmpl w:val="D83E4F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848702A"/>
    <w:multiLevelType w:val="hybridMultilevel"/>
    <w:tmpl w:val="40460968"/>
    <w:lvl w:ilvl="0" w:tplc="34BC821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EF331A2"/>
    <w:multiLevelType w:val="hybridMultilevel"/>
    <w:tmpl w:val="88860856"/>
    <w:lvl w:ilvl="0" w:tplc="CB5ADEE8">
      <w:start w:val="3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FF56C55"/>
    <w:multiLevelType w:val="hybridMultilevel"/>
    <w:tmpl w:val="FE70CC3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nsid w:val="708452B3"/>
    <w:multiLevelType w:val="hybridMultilevel"/>
    <w:tmpl w:val="627CA7DC"/>
    <w:lvl w:ilvl="0" w:tplc="8392F554">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1F927D9"/>
    <w:multiLevelType w:val="hybridMultilevel"/>
    <w:tmpl w:val="93F819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36C5332"/>
    <w:multiLevelType w:val="hybridMultilevel"/>
    <w:tmpl w:val="1CF2E1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3C22931"/>
    <w:multiLevelType w:val="hybridMultilevel"/>
    <w:tmpl w:val="35A2D1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6F311CA"/>
    <w:multiLevelType w:val="hybridMultilevel"/>
    <w:tmpl w:val="1CE8748C"/>
    <w:lvl w:ilvl="0" w:tplc="64AC723E">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7C76988"/>
    <w:multiLevelType w:val="hybridMultilevel"/>
    <w:tmpl w:val="F19C7D0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nsid w:val="7A892C5C"/>
    <w:multiLevelType w:val="hybridMultilevel"/>
    <w:tmpl w:val="46EC2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E752FFC"/>
    <w:multiLevelType w:val="hybridMultilevel"/>
    <w:tmpl w:val="2BDC1A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8"/>
  </w:num>
  <w:num w:numId="4">
    <w:abstractNumId w:val="34"/>
  </w:num>
  <w:num w:numId="5">
    <w:abstractNumId w:val="5"/>
  </w:num>
  <w:num w:numId="6">
    <w:abstractNumId w:val="24"/>
  </w:num>
  <w:num w:numId="7">
    <w:abstractNumId w:val="2"/>
  </w:num>
  <w:num w:numId="8">
    <w:abstractNumId w:val="31"/>
  </w:num>
  <w:num w:numId="9">
    <w:abstractNumId w:val="26"/>
  </w:num>
  <w:num w:numId="10">
    <w:abstractNumId w:val="28"/>
  </w:num>
  <w:num w:numId="11">
    <w:abstractNumId w:val="1"/>
  </w:num>
  <w:num w:numId="12">
    <w:abstractNumId w:val="39"/>
  </w:num>
  <w:num w:numId="13">
    <w:abstractNumId w:val="9"/>
  </w:num>
  <w:num w:numId="14">
    <w:abstractNumId w:val="4"/>
  </w:num>
  <w:num w:numId="15">
    <w:abstractNumId w:val="0"/>
  </w:num>
  <w:num w:numId="16">
    <w:abstractNumId w:val="17"/>
  </w:num>
  <w:num w:numId="17">
    <w:abstractNumId w:val="16"/>
  </w:num>
  <w:num w:numId="18">
    <w:abstractNumId w:val="35"/>
  </w:num>
  <w:num w:numId="19">
    <w:abstractNumId w:val="7"/>
  </w:num>
  <w:num w:numId="20">
    <w:abstractNumId w:val="22"/>
  </w:num>
  <w:num w:numId="21">
    <w:abstractNumId w:val="36"/>
  </w:num>
  <w:num w:numId="22">
    <w:abstractNumId w:val="3"/>
  </w:num>
  <w:num w:numId="23">
    <w:abstractNumId w:val="20"/>
  </w:num>
  <w:num w:numId="24">
    <w:abstractNumId w:val="6"/>
  </w:num>
  <w:num w:numId="25">
    <w:abstractNumId w:val="32"/>
  </w:num>
  <w:num w:numId="26">
    <w:abstractNumId w:val="14"/>
  </w:num>
  <w:num w:numId="27">
    <w:abstractNumId w:val="18"/>
  </w:num>
  <w:num w:numId="28">
    <w:abstractNumId w:val="27"/>
  </w:num>
  <w:num w:numId="29">
    <w:abstractNumId w:val="19"/>
  </w:num>
  <w:num w:numId="30">
    <w:abstractNumId w:val="38"/>
  </w:num>
  <w:num w:numId="31">
    <w:abstractNumId w:val="21"/>
  </w:num>
  <w:num w:numId="32">
    <w:abstractNumId w:val="13"/>
  </w:num>
  <w:num w:numId="33">
    <w:abstractNumId w:val="29"/>
  </w:num>
  <w:num w:numId="34">
    <w:abstractNumId w:val="10"/>
  </w:num>
  <w:num w:numId="35">
    <w:abstractNumId w:val="25"/>
  </w:num>
  <w:num w:numId="36">
    <w:abstractNumId w:val="37"/>
  </w:num>
  <w:num w:numId="37">
    <w:abstractNumId w:val="12"/>
  </w:num>
  <w:num w:numId="38">
    <w:abstractNumId w:val="23"/>
  </w:num>
  <w:num w:numId="39">
    <w:abstractNumId w:val="15"/>
  </w:num>
  <w:num w:numId="40">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F8"/>
    <w:rsid w:val="00001878"/>
    <w:rsid w:val="00006723"/>
    <w:rsid w:val="000105DC"/>
    <w:rsid w:val="000125EB"/>
    <w:rsid w:val="00013A8B"/>
    <w:rsid w:val="00020C1B"/>
    <w:rsid w:val="00026176"/>
    <w:rsid w:val="00033831"/>
    <w:rsid w:val="00042487"/>
    <w:rsid w:val="00047282"/>
    <w:rsid w:val="000516C4"/>
    <w:rsid w:val="00054D9D"/>
    <w:rsid w:val="00063C91"/>
    <w:rsid w:val="000661BE"/>
    <w:rsid w:val="00070104"/>
    <w:rsid w:val="00075C7B"/>
    <w:rsid w:val="0007783C"/>
    <w:rsid w:val="00080D03"/>
    <w:rsid w:val="000824A0"/>
    <w:rsid w:val="00083000"/>
    <w:rsid w:val="00083279"/>
    <w:rsid w:val="00085E27"/>
    <w:rsid w:val="000917A5"/>
    <w:rsid w:val="00092124"/>
    <w:rsid w:val="000A41BE"/>
    <w:rsid w:val="000C3CEA"/>
    <w:rsid w:val="000C5E3F"/>
    <w:rsid w:val="000D2DBB"/>
    <w:rsid w:val="000D3424"/>
    <w:rsid w:val="000D7436"/>
    <w:rsid w:val="000E0E07"/>
    <w:rsid w:val="000E64D0"/>
    <w:rsid w:val="000F1069"/>
    <w:rsid w:val="000F231E"/>
    <w:rsid w:val="000F7CF6"/>
    <w:rsid w:val="00101918"/>
    <w:rsid w:val="00106621"/>
    <w:rsid w:val="001112FA"/>
    <w:rsid w:val="00113088"/>
    <w:rsid w:val="001158FA"/>
    <w:rsid w:val="001179EB"/>
    <w:rsid w:val="001206CE"/>
    <w:rsid w:val="00120F35"/>
    <w:rsid w:val="001251EA"/>
    <w:rsid w:val="00130408"/>
    <w:rsid w:val="00130E77"/>
    <w:rsid w:val="00134B32"/>
    <w:rsid w:val="00135CEE"/>
    <w:rsid w:val="00136583"/>
    <w:rsid w:val="00145B26"/>
    <w:rsid w:val="00145BCB"/>
    <w:rsid w:val="00162CE3"/>
    <w:rsid w:val="00166DCF"/>
    <w:rsid w:val="0017189F"/>
    <w:rsid w:val="00181F4A"/>
    <w:rsid w:val="00183A20"/>
    <w:rsid w:val="001928B2"/>
    <w:rsid w:val="001950F7"/>
    <w:rsid w:val="001B0DB2"/>
    <w:rsid w:val="001B3557"/>
    <w:rsid w:val="001C3BBA"/>
    <w:rsid w:val="001D1203"/>
    <w:rsid w:val="001D2FDB"/>
    <w:rsid w:val="001D45FD"/>
    <w:rsid w:val="001D509D"/>
    <w:rsid w:val="001D6389"/>
    <w:rsid w:val="001E23C3"/>
    <w:rsid w:val="001F0C75"/>
    <w:rsid w:val="001F39F7"/>
    <w:rsid w:val="001F51E4"/>
    <w:rsid w:val="002029A4"/>
    <w:rsid w:val="002106CD"/>
    <w:rsid w:val="00210B77"/>
    <w:rsid w:val="00212D0E"/>
    <w:rsid w:val="00214F45"/>
    <w:rsid w:val="00216718"/>
    <w:rsid w:val="00220F64"/>
    <w:rsid w:val="00225A9B"/>
    <w:rsid w:val="00235824"/>
    <w:rsid w:val="00235C56"/>
    <w:rsid w:val="002372D5"/>
    <w:rsid w:val="0024144A"/>
    <w:rsid w:val="00243181"/>
    <w:rsid w:val="00243A3F"/>
    <w:rsid w:val="00243AD1"/>
    <w:rsid w:val="002510A1"/>
    <w:rsid w:val="00255A8B"/>
    <w:rsid w:val="00255CC6"/>
    <w:rsid w:val="002612B4"/>
    <w:rsid w:val="002612FF"/>
    <w:rsid w:val="00261366"/>
    <w:rsid w:val="00261B8A"/>
    <w:rsid w:val="0026448D"/>
    <w:rsid w:val="00265BDF"/>
    <w:rsid w:val="00267082"/>
    <w:rsid w:val="002672DA"/>
    <w:rsid w:val="00270136"/>
    <w:rsid w:val="0027182C"/>
    <w:rsid w:val="002A4305"/>
    <w:rsid w:val="002A50B3"/>
    <w:rsid w:val="002A7290"/>
    <w:rsid w:val="002B1730"/>
    <w:rsid w:val="002B66D2"/>
    <w:rsid w:val="002B7AF2"/>
    <w:rsid w:val="002C1A9E"/>
    <w:rsid w:val="002C2FAD"/>
    <w:rsid w:val="002C6696"/>
    <w:rsid w:val="002C6AB2"/>
    <w:rsid w:val="002D0CD1"/>
    <w:rsid w:val="002D12C0"/>
    <w:rsid w:val="002E0A73"/>
    <w:rsid w:val="002E2750"/>
    <w:rsid w:val="002E2A64"/>
    <w:rsid w:val="002E3EF6"/>
    <w:rsid w:val="002E778E"/>
    <w:rsid w:val="002F2473"/>
    <w:rsid w:val="002F4E2A"/>
    <w:rsid w:val="002F558F"/>
    <w:rsid w:val="003020D1"/>
    <w:rsid w:val="00302731"/>
    <w:rsid w:val="00307622"/>
    <w:rsid w:val="00315020"/>
    <w:rsid w:val="00316573"/>
    <w:rsid w:val="00317E71"/>
    <w:rsid w:val="00320DAC"/>
    <w:rsid w:val="00324204"/>
    <w:rsid w:val="00331789"/>
    <w:rsid w:val="0033646E"/>
    <w:rsid w:val="00346F65"/>
    <w:rsid w:val="00361A87"/>
    <w:rsid w:val="00362F30"/>
    <w:rsid w:val="00366D52"/>
    <w:rsid w:val="00375B21"/>
    <w:rsid w:val="00381FFB"/>
    <w:rsid w:val="00385FF9"/>
    <w:rsid w:val="00386905"/>
    <w:rsid w:val="00386AEA"/>
    <w:rsid w:val="00390C55"/>
    <w:rsid w:val="0039231E"/>
    <w:rsid w:val="00392990"/>
    <w:rsid w:val="003947FD"/>
    <w:rsid w:val="00395674"/>
    <w:rsid w:val="00395AE8"/>
    <w:rsid w:val="003962EB"/>
    <w:rsid w:val="003A413D"/>
    <w:rsid w:val="003A7D48"/>
    <w:rsid w:val="003B088D"/>
    <w:rsid w:val="003C087D"/>
    <w:rsid w:val="003C4025"/>
    <w:rsid w:val="003C4F43"/>
    <w:rsid w:val="003D0023"/>
    <w:rsid w:val="003D5D26"/>
    <w:rsid w:val="003D78C4"/>
    <w:rsid w:val="003E6C64"/>
    <w:rsid w:val="003E6DF2"/>
    <w:rsid w:val="004034CB"/>
    <w:rsid w:val="00406544"/>
    <w:rsid w:val="00406D09"/>
    <w:rsid w:val="00422896"/>
    <w:rsid w:val="00430A6D"/>
    <w:rsid w:val="00445329"/>
    <w:rsid w:val="00456DAA"/>
    <w:rsid w:val="00461000"/>
    <w:rsid w:val="004658D9"/>
    <w:rsid w:val="004725D7"/>
    <w:rsid w:val="00472776"/>
    <w:rsid w:val="004754C1"/>
    <w:rsid w:val="00485544"/>
    <w:rsid w:val="00490919"/>
    <w:rsid w:val="00494920"/>
    <w:rsid w:val="004A48C5"/>
    <w:rsid w:val="004A792E"/>
    <w:rsid w:val="004B6597"/>
    <w:rsid w:val="004C1711"/>
    <w:rsid w:val="004C4F44"/>
    <w:rsid w:val="004C5049"/>
    <w:rsid w:val="004C5928"/>
    <w:rsid w:val="004D6238"/>
    <w:rsid w:val="004D63BC"/>
    <w:rsid w:val="004D6960"/>
    <w:rsid w:val="004D7EA1"/>
    <w:rsid w:val="004E0216"/>
    <w:rsid w:val="004F1A50"/>
    <w:rsid w:val="004F1C10"/>
    <w:rsid w:val="004F54B9"/>
    <w:rsid w:val="004F7412"/>
    <w:rsid w:val="00501040"/>
    <w:rsid w:val="00502C3C"/>
    <w:rsid w:val="00502C40"/>
    <w:rsid w:val="00511A4E"/>
    <w:rsid w:val="00511CFF"/>
    <w:rsid w:val="00511D28"/>
    <w:rsid w:val="00512CF2"/>
    <w:rsid w:val="00514F4D"/>
    <w:rsid w:val="005165CA"/>
    <w:rsid w:val="0052146B"/>
    <w:rsid w:val="0052610E"/>
    <w:rsid w:val="00530F5F"/>
    <w:rsid w:val="005337D7"/>
    <w:rsid w:val="0053637E"/>
    <w:rsid w:val="00537DF3"/>
    <w:rsid w:val="00551174"/>
    <w:rsid w:val="00557734"/>
    <w:rsid w:val="0056058C"/>
    <w:rsid w:val="00561E55"/>
    <w:rsid w:val="0056471A"/>
    <w:rsid w:val="00564BA5"/>
    <w:rsid w:val="0056507E"/>
    <w:rsid w:val="00565528"/>
    <w:rsid w:val="0057087F"/>
    <w:rsid w:val="005712A8"/>
    <w:rsid w:val="00575FE9"/>
    <w:rsid w:val="00576C28"/>
    <w:rsid w:val="005816D7"/>
    <w:rsid w:val="00584C96"/>
    <w:rsid w:val="00585DF2"/>
    <w:rsid w:val="00591109"/>
    <w:rsid w:val="005A2AE8"/>
    <w:rsid w:val="005A5608"/>
    <w:rsid w:val="005B3AD2"/>
    <w:rsid w:val="005B6008"/>
    <w:rsid w:val="005C236F"/>
    <w:rsid w:val="005C4EC0"/>
    <w:rsid w:val="005C65C4"/>
    <w:rsid w:val="005D1704"/>
    <w:rsid w:val="005D31F5"/>
    <w:rsid w:val="005D4421"/>
    <w:rsid w:val="005E21EB"/>
    <w:rsid w:val="005E4E23"/>
    <w:rsid w:val="005F4C9B"/>
    <w:rsid w:val="005F4EF8"/>
    <w:rsid w:val="005F59A5"/>
    <w:rsid w:val="005F7A30"/>
    <w:rsid w:val="00602834"/>
    <w:rsid w:val="006047F1"/>
    <w:rsid w:val="00607D58"/>
    <w:rsid w:val="006103AE"/>
    <w:rsid w:val="00614F15"/>
    <w:rsid w:val="0061510F"/>
    <w:rsid w:val="0061669D"/>
    <w:rsid w:val="00616B85"/>
    <w:rsid w:val="00616BD5"/>
    <w:rsid w:val="00621205"/>
    <w:rsid w:val="00624E96"/>
    <w:rsid w:val="00630DA5"/>
    <w:rsid w:val="00633B8F"/>
    <w:rsid w:val="00637962"/>
    <w:rsid w:val="00641377"/>
    <w:rsid w:val="00646A32"/>
    <w:rsid w:val="0065107E"/>
    <w:rsid w:val="0065773F"/>
    <w:rsid w:val="0065783E"/>
    <w:rsid w:val="00657A9A"/>
    <w:rsid w:val="006752D3"/>
    <w:rsid w:val="00676F7F"/>
    <w:rsid w:val="0068223C"/>
    <w:rsid w:val="0069083A"/>
    <w:rsid w:val="006A0469"/>
    <w:rsid w:val="006A730C"/>
    <w:rsid w:val="006A7B3E"/>
    <w:rsid w:val="006B0ACB"/>
    <w:rsid w:val="006B277F"/>
    <w:rsid w:val="006B5095"/>
    <w:rsid w:val="006C531E"/>
    <w:rsid w:val="006C5E8B"/>
    <w:rsid w:val="006C7F49"/>
    <w:rsid w:val="006D2FCE"/>
    <w:rsid w:val="006D3D14"/>
    <w:rsid w:val="006E7333"/>
    <w:rsid w:val="006F07CB"/>
    <w:rsid w:val="006F3C7E"/>
    <w:rsid w:val="006F43F4"/>
    <w:rsid w:val="006F757B"/>
    <w:rsid w:val="007064C0"/>
    <w:rsid w:val="00711819"/>
    <w:rsid w:val="00712E91"/>
    <w:rsid w:val="0071310F"/>
    <w:rsid w:val="00725190"/>
    <w:rsid w:val="007277EA"/>
    <w:rsid w:val="007306AF"/>
    <w:rsid w:val="00740587"/>
    <w:rsid w:val="007411E1"/>
    <w:rsid w:val="0074156E"/>
    <w:rsid w:val="007459F8"/>
    <w:rsid w:val="00755D90"/>
    <w:rsid w:val="00762205"/>
    <w:rsid w:val="00762AFD"/>
    <w:rsid w:val="00781D56"/>
    <w:rsid w:val="00784F64"/>
    <w:rsid w:val="00790653"/>
    <w:rsid w:val="007A5CCF"/>
    <w:rsid w:val="007B3376"/>
    <w:rsid w:val="007B3CF9"/>
    <w:rsid w:val="007B77C9"/>
    <w:rsid w:val="007C1A46"/>
    <w:rsid w:val="007C21CC"/>
    <w:rsid w:val="007C429B"/>
    <w:rsid w:val="007D0DE7"/>
    <w:rsid w:val="007D38FA"/>
    <w:rsid w:val="007F2380"/>
    <w:rsid w:val="00801449"/>
    <w:rsid w:val="0080413F"/>
    <w:rsid w:val="00805AF0"/>
    <w:rsid w:val="00810A18"/>
    <w:rsid w:val="008121EB"/>
    <w:rsid w:val="008123CE"/>
    <w:rsid w:val="00814BE4"/>
    <w:rsid w:val="00815F30"/>
    <w:rsid w:val="00820955"/>
    <w:rsid w:val="0082193A"/>
    <w:rsid w:val="00822313"/>
    <w:rsid w:val="0082256E"/>
    <w:rsid w:val="00822623"/>
    <w:rsid w:val="00823E5E"/>
    <w:rsid w:val="00833D94"/>
    <w:rsid w:val="008365CA"/>
    <w:rsid w:val="0083793D"/>
    <w:rsid w:val="00837B5D"/>
    <w:rsid w:val="00846CAE"/>
    <w:rsid w:val="00853EE0"/>
    <w:rsid w:val="00854767"/>
    <w:rsid w:val="0086060D"/>
    <w:rsid w:val="008665F4"/>
    <w:rsid w:val="0086699C"/>
    <w:rsid w:val="00866D6A"/>
    <w:rsid w:val="008676B2"/>
    <w:rsid w:val="00870104"/>
    <w:rsid w:val="0087318F"/>
    <w:rsid w:val="0088013C"/>
    <w:rsid w:val="008802D5"/>
    <w:rsid w:val="00883A00"/>
    <w:rsid w:val="008852BE"/>
    <w:rsid w:val="00885724"/>
    <w:rsid w:val="0088756F"/>
    <w:rsid w:val="008914DD"/>
    <w:rsid w:val="008918AF"/>
    <w:rsid w:val="008918C2"/>
    <w:rsid w:val="0089649A"/>
    <w:rsid w:val="008A045E"/>
    <w:rsid w:val="008A6474"/>
    <w:rsid w:val="008A6653"/>
    <w:rsid w:val="008A6AFE"/>
    <w:rsid w:val="008B2EBC"/>
    <w:rsid w:val="008B5861"/>
    <w:rsid w:val="008D44AF"/>
    <w:rsid w:val="008D5A51"/>
    <w:rsid w:val="008D5B50"/>
    <w:rsid w:val="008D6149"/>
    <w:rsid w:val="008F2A36"/>
    <w:rsid w:val="008F7F7B"/>
    <w:rsid w:val="0090394C"/>
    <w:rsid w:val="00905A06"/>
    <w:rsid w:val="0090605C"/>
    <w:rsid w:val="00907017"/>
    <w:rsid w:val="00912A0B"/>
    <w:rsid w:val="009142DC"/>
    <w:rsid w:val="00917901"/>
    <w:rsid w:val="0092107D"/>
    <w:rsid w:val="00922256"/>
    <w:rsid w:val="009227A7"/>
    <w:rsid w:val="00923EDB"/>
    <w:rsid w:val="009270C0"/>
    <w:rsid w:val="00931C41"/>
    <w:rsid w:val="00932A33"/>
    <w:rsid w:val="0093391D"/>
    <w:rsid w:val="00933A37"/>
    <w:rsid w:val="00933F49"/>
    <w:rsid w:val="00944F33"/>
    <w:rsid w:val="0094738B"/>
    <w:rsid w:val="00947D58"/>
    <w:rsid w:val="009513A5"/>
    <w:rsid w:val="00954DF7"/>
    <w:rsid w:val="009566E3"/>
    <w:rsid w:val="00956E58"/>
    <w:rsid w:val="009621E7"/>
    <w:rsid w:val="0096386E"/>
    <w:rsid w:val="00963CE2"/>
    <w:rsid w:val="009700A2"/>
    <w:rsid w:val="00971E28"/>
    <w:rsid w:val="00972D50"/>
    <w:rsid w:val="009731D6"/>
    <w:rsid w:val="009738C6"/>
    <w:rsid w:val="0097407C"/>
    <w:rsid w:val="00982939"/>
    <w:rsid w:val="009907D5"/>
    <w:rsid w:val="009A09B9"/>
    <w:rsid w:val="009A6FC7"/>
    <w:rsid w:val="009B0DAF"/>
    <w:rsid w:val="009B1261"/>
    <w:rsid w:val="009C4B21"/>
    <w:rsid w:val="009C7945"/>
    <w:rsid w:val="009C7FF2"/>
    <w:rsid w:val="009D4056"/>
    <w:rsid w:val="009E1A14"/>
    <w:rsid w:val="009E6DF8"/>
    <w:rsid w:val="009F5D26"/>
    <w:rsid w:val="00A01FBF"/>
    <w:rsid w:val="00A02342"/>
    <w:rsid w:val="00A0554F"/>
    <w:rsid w:val="00A10E07"/>
    <w:rsid w:val="00A11578"/>
    <w:rsid w:val="00A134A6"/>
    <w:rsid w:val="00A13BB6"/>
    <w:rsid w:val="00A20D07"/>
    <w:rsid w:val="00A212F9"/>
    <w:rsid w:val="00A219C1"/>
    <w:rsid w:val="00A22F80"/>
    <w:rsid w:val="00A23448"/>
    <w:rsid w:val="00A252B2"/>
    <w:rsid w:val="00A301C3"/>
    <w:rsid w:val="00A316BB"/>
    <w:rsid w:val="00A37E22"/>
    <w:rsid w:val="00A40285"/>
    <w:rsid w:val="00A40E83"/>
    <w:rsid w:val="00A41788"/>
    <w:rsid w:val="00A47679"/>
    <w:rsid w:val="00A51AA8"/>
    <w:rsid w:val="00A52F25"/>
    <w:rsid w:val="00A54309"/>
    <w:rsid w:val="00A55D92"/>
    <w:rsid w:val="00A6687E"/>
    <w:rsid w:val="00A72235"/>
    <w:rsid w:val="00A72386"/>
    <w:rsid w:val="00A73676"/>
    <w:rsid w:val="00A736DE"/>
    <w:rsid w:val="00A74216"/>
    <w:rsid w:val="00A74A36"/>
    <w:rsid w:val="00A804B0"/>
    <w:rsid w:val="00A8699E"/>
    <w:rsid w:val="00A872FA"/>
    <w:rsid w:val="00A900D4"/>
    <w:rsid w:val="00A9742E"/>
    <w:rsid w:val="00AA3932"/>
    <w:rsid w:val="00AA5521"/>
    <w:rsid w:val="00AA6A18"/>
    <w:rsid w:val="00AA6A2F"/>
    <w:rsid w:val="00AB14D8"/>
    <w:rsid w:val="00AB4E6D"/>
    <w:rsid w:val="00AC366C"/>
    <w:rsid w:val="00AC7953"/>
    <w:rsid w:val="00AD060E"/>
    <w:rsid w:val="00AD6668"/>
    <w:rsid w:val="00AE56A1"/>
    <w:rsid w:val="00AF1C52"/>
    <w:rsid w:val="00B004D1"/>
    <w:rsid w:val="00B01CD5"/>
    <w:rsid w:val="00B070CA"/>
    <w:rsid w:val="00B114E9"/>
    <w:rsid w:val="00B11DD7"/>
    <w:rsid w:val="00B12BA7"/>
    <w:rsid w:val="00B176F8"/>
    <w:rsid w:val="00B264A7"/>
    <w:rsid w:val="00B305BF"/>
    <w:rsid w:val="00B31334"/>
    <w:rsid w:val="00B3352D"/>
    <w:rsid w:val="00B435FF"/>
    <w:rsid w:val="00B45C89"/>
    <w:rsid w:val="00B5204E"/>
    <w:rsid w:val="00B56A06"/>
    <w:rsid w:val="00B629F0"/>
    <w:rsid w:val="00B66867"/>
    <w:rsid w:val="00B6795F"/>
    <w:rsid w:val="00B7161D"/>
    <w:rsid w:val="00B72F09"/>
    <w:rsid w:val="00B9023B"/>
    <w:rsid w:val="00B93A97"/>
    <w:rsid w:val="00B95FCA"/>
    <w:rsid w:val="00B96FE7"/>
    <w:rsid w:val="00BA32DD"/>
    <w:rsid w:val="00BB011B"/>
    <w:rsid w:val="00BB27A4"/>
    <w:rsid w:val="00BB346D"/>
    <w:rsid w:val="00BB6153"/>
    <w:rsid w:val="00BC55FB"/>
    <w:rsid w:val="00BC6A60"/>
    <w:rsid w:val="00BD3CF1"/>
    <w:rsid w:val="00BD3FCC"/>
    <w:rsid w:val="00BD7CF1"/>
    <w:rsid w:val="00BF01BD"/>
    <w:rsid w:val="00BF03D2"/>
    <w:rsid w:val="00BF23E7"/>
    <w:rsid w:val="00C1034C"/>
    <w:rsid w:val="00C110CD"/>
    <w:rsid w:val="00C11C34"/>
    <w:rsid w:val="00C1613F"/>
    <w:rsid w:val="00C175DD"/>
    <w:rsid w:val="00C2633B"/>
    <w:rsid w:val="00C306E9"/>
    <w:rsid w:val="00C364A2"/>
    <w:rsid w:val="00C367D8"/>
    <w:rsid w:val="00C4372D"/>
    <w:rsid w:val="00C56BD5"/>
    <w:rsid w:val="00C61E66"/>
    <w:rsid w:val="00C64F0C"/>
    <w:rsid w:val="00C65198"/>
    <w:rsid w:val="00C67EA5"/>
    <w:rsid w:val="00C70CAC"/>
    <w:rsid w:val="00C75AE0"/>
    <w:rsid w:val="00C76842"/>
    <w:rsid w:val="00C93C19"/>
    <w:rsid w:val="00C93DCB"/>
    <w:rsid w:val="00C94A67"/>
    <w:rsid w:val="00CA7263"/>
    <w:rsid w:val="00CB0A05"/>
    <w:rsid w:val="00CB46AB"/>
    <w:rsid w:val="00CB6342"/>
    <w:rsid w:val="00CC46EE"/>
    <w:rsid w:val="00CC4C52"/>
    <w:rsid w:val="00CD067E"/>
    <w:rsid w:val="00CD2A92"/>
    <w:rsid w:val="00CD57B6"/>
    <w:rsid w:val="00CD6B9C"/>
    <w:rsid w:val="00CD7C2D"/>
    <w:rsid w:val="00CD7D48"/>
    <w:rsid w:val="00CE4796"/>
    <w:rsid w:val="00CE7D27"/>
    <w:rsid w:val="00CF12C4"/>
    <w:rsid w:val="00D01F05"/>
    <w:rsid w:val="00D0785D"/>
    <w:rsid w:val="00D113A6"/>
    <w:rsid w:val="00D14EAC"/>
    <w:rsid w:val="00D15346"/>
    <w:rsid w:val="00D172AC"/>
    <w:rsid w:val="00D30885"/>
    <w:rsid w:val="00D37A2A"/>
    <w:rsid w:val="00D4135B"/>
    <w:rsid w:val="00D42A6E"/>
    <w:rsid w:val="00D434ED"/>
    <w:rsid w:val="00D74FA3"/>
    <w:rsid w:val="00D804C9"/>
    <w:rsid w:val="00D83DFF"/>
    <w:rsid w:val="00D847DC"/>
    <w:rsid w:val="00D871B9"/>
    <w:rsid w:val="00D87470"/>
    <w:rsid w:val="00D9008B"/>
    <w:rsid w:val="00D92684"/>
    <w:rsid w:val="00DA04A7"/>
    <w:rsid w:val="00DA4744"/>
    <w:rsid w:val="00DA4E18"/>
    <w:rsid w:val="00DB0F68"/>
    <w:rsid w:val="00DB4EFC"/>
    <w:rsid w:val="00DB6151"/>
    <w:rsid w:val="00DB73C4"/>
    <w:rsid w:val="00DC17A3"/>
    <w:rsid w:val="00DC281D"/>
    <w:rsid w:val="00DC2AE8"/>
    <w:rsid w:val="00DC6392"/>
    <w:rsid w:val="00DC7DFB"/>
    <w:rsid w:val="00DD347B"/>
    <w:rsid w:val="00DD619D"/>
    <w:rsid w:val="00DE564C"/>
    <w:rsid w:val="00DF054A"/>
    <w:rsid w:val="00DF0F4C"/>
    <w:rsid w:val="00DF7284"/>
    <w:rsid w:val="00DF787E"/>
    <w:rsid w:val="00E00259"/>
    <w:rsid w:val="00E01E06"/>
    <w:rsid w:val="00E043C9"/>
    <w:rsid w:val="00E06E5C"/>
    <w:rsid w:val="00E11443"/>
    <w:rsid w:val="00E160FB"/>
    <w:rsid w:val="00E17534"/>
    <w:rsid w:val="00E21904"/>
    <w:rsid w:val="00E23922"/>
    <w:rsid w:val="00E27871"/>
    <w:rsid w:val="00E31A85"/>
    <w:rsid w:val="00E342A4"/>
    <w:rsid w:val="00E47A3A"/>
    <w:rsid w:val="00E50CD5"/>
    <w:rsid w:val="00E5559A"/>
    <w:rsid w:val="00E55E27"/>
    <w:rsid w:val="00E56E23"/>
    <w:rsid w:val="00E611BB"/>
    <w:rsid w:val="00E776BC"/>
    <w:rsid w:val="00E825EF"/>
    <w:rsid w:val="00E830C7"/>
    <w:rsid w:val="00E85646"/>
    <w:rsid w:val="00E95015"/>
    <w:rsid w:val="00E953B2"/>
    <w:rsid w:val="00E95B88"/>
    <w:rsid w:val="00E96E18"/>
    <w:rsid w:val="00E96FA5"/>
    <w:rsid w:val="00EA04B3"/>
    <w:rsid w:val="00EA360A"/>
    <w:rsid w:val="00EA3D80"/>
    <w:rsid w:val="00EA43C4"/>
    <w:rsid w:val="00EB2EB4"/>
    <w:rsid w:val="00EB3FD0"/>
    <w:rsid w:val="00EB5200"/>
    <w:rsid w:val="00EB5A5D"/>
    <w:rsid w:val="00EB5F46"/>
    <w:rsid w:val="00EB7388"/>
    <w:rsid w:val="00EC2C6C"/>
    <w:rsid w:val="00EC3C9D"/>
    <w:rsid w:val="00ED2129"/>
    <w:rsid w:val="00ED2B71"/>
    <w:rsid w:val="00ED2FDB"/>
    <w:rsid w:val="00ED315C"/>
    <w:rsid w:val="00EE10C8"/>
    <w:rsid w:val="00EE152A"/>
    <w:rsid w:val="00EE170C"/>
    <w:rsid w:val="00EE187B"/>
    <w:rsid w:val="00EE3D0E"/>
    <w:rsid w:val="00EE457E"/>
    <w:rsid w:val="00EE706C"/>
    <w:rsid w:val="00EF255F"/>
    <w:rsid w:val="00EF2884"/>
    <w:rsid w:val="00EF6CF9"/>
    <w:rsid w:val="00F064DA"/>
    <w:rsid w:val="00F21033"/>
    <w:rsid w:val="00F21726"/>
    <w:rsid w:val="00F2461B"/>
    <w:rsid w:val="00F24985"/>
    <w:rsid w:val="00F256DE"/>
    <w:rsid w:val="00F2588B"/>
    <w:rsid w:val="00F27E50"/>
    <w:rsid w:val="00F320BF"/>
    <w:rsid w:val="00F4090C"/>
    <w:rsid w:val="00F40F22"/>
    <w:rsid w:val="00F43FC9"/>
    <w:rsid w:val="00F4490B"/>
    <w:rsid w:val="00F4538C"/>
    <w:rsid w:val="00F53747"/>
    <w:rsid w:val="00F5413F"/>
    <w:rsid w:val="00F57127"/>
    <w:rsid w:val="00F6210A"/>
    <w:rsid w:val="00F635DA"/>
    <w:rsid w:val="00F67200"/>
    <w:rsid w:val="00F6764C"/>
    <w:rsid w:val="00F70A6D"/>
    <w:rsid w:val="00F732BF"/>
    <w:rsid w:val="00F7342B"/>
    <w:rsid w:val="00F7390A"/>
    <w:rsid w:val="00F757AF"/>
    <w:rsid w:val="00F80F6B"/>
    <w:rsid w:val="00F8774F"/>
    <w:rsid w:val="00FA3D14"/>
    <w:rsid w:val="00FA6E43"/>
    <w:rsid w:val="00FB379A"/>
    <w:rsid w:val="00FB3E33"/>
    <w:rsid w:val="00FC5157"/>
    <w:rsid w:val="00FD5079"/>
    <w:rsid w:val="00FE45AD"/>
    <w:rsid w:val="00FE4B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D8F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B2"/>
  </w:style>
  <w:style w:type="paragraph" w:styleId="Naslov1">
    <w:name w:val="heading 1"/>
    <w:basedOn w:val="Normal"/>
    <w:next w:val="Normal"/>
    <w:link w:val="Naslov1Char"/>
    <w:uiPriority w:val="9"/>
    <w:qFormat/>
    <w:rsid w:val="009210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265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65BDF"/>
    <w:pPr>
      <w:ind w:left="720"/>
      <w:contextualSpacing/>
    </w:pPr>
  </w:style>
  <w:style w:type="paragraph" w:styleId="Zaglavlje">
    <w:name w:val="header"/>
    <w:basedOn w:val="Normal"/>
    <w:link w:val="ZaglavljeChar"/>
    <w:uiPriority w:val="99"/>
    <w:unhideWhenUsed/>
    <w:rsid w:val="004F74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7412"/>
  </w:style>
  <w:style w:type="paragraph" w:styleId="Podnoje">
    <w:name w:val="footer"/>
    <w:basedOn w:val="Normal"/>
    <w:link w:val="PodnojeChar"/>
    <w:uiPriority w:val="99"/>
    <w:unhideWhenUsed/>
    <w:rsid w:val="004F74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7412"/>
  </w:style>
  <w:style w:type="paragraph" w:styleId="Tekstbalonia">
    <w:name w:val="Balloon Text"/>
    <w:basedOn w:val="Normal"/>
    <w:link w:val="TekstbaloniaChar"/>
    <w:uiPriority w:val="99"/>
    <w:semiHidden/>
    <w:unhideWhenUsed/>
    <w:rsid w:val="00EA04B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A04B3"/>
    <w:rPr>
      <w:rFonts w:ascii="Tahoma" w:hAnsi="Tahoma" w:cs="Tahoma"/>
      <w:sz w:val="16"/>
      <w:szCs w:val="16"/>
    </w:rPr>
  </w:style>
  <w:style w:type="character" w:customStyle="1" w:styleId="Naslov1Char">
    <w:name w:val="Naslov 1 Char"/>
    <w:basedOn w:val="Zadanifontodlomka"/>
    <w:link w:val="Naslov1"/>
    <w:uiPriority w:val="9"/>
    <w:rsid w:val="0092107D"/>
    <w:rPr>
      <w:rFonts w:asciiTheme="majorHAnsi" w:eastAsiaTheme="majorEastAsia" w:hAnsiTheme="majorHAnsi" w:cstheme="majorBidi"/>
      <w:color w:val="365F91" w:themeColor="accent1" w:themeShade="BF"/>
      <w:sz w:val="32"/>
      <w:szCs w:val="32"/>
    </w:rPr>
  </w:style>
  <w:style w:type="paragraph" w:styleId="TOCNaslov">
    <w:name w:val="TOC Heading"/>
    <w:basedOn w:val="Naslov1"/>
    <w:next w:val="Normal"/>
    <w:uiPriority w:val="39"/>
    <w:unhideWhenUsed/>
    <w:qFormat/>
    <w:rsid w:val="0092107D"/>
    <w:pPr>
      <w:spacing w:line="259" w:lineRule="auto"/>
      <w:outlineLvl w:val="9"/>
    </w:pPr>
    <w:rPr>
      <w:lang w:eastAsia="hr-HR"/>
    </w:rPr>
  </w:style>
  <w:style w:type="paragraph" w:styleId="Sadraj2">
    <w:name w:val="toc 2"/>
    <w:basedOn w:val="Normal"/>
    <w:next w:val="Normal"/>
    <w:autoRedefine/>
    <w:uiPriority w:val="39"/>
    <w:unhideWhenUsed/>
    <w:rsid w:val="0092107D"/>
    <w:pPr>
      <w:spacing w:after="100" w:line="259" w:lineRule="auto"/>
      <w:ind w:left="220"/>
    </w:pPr>
    <w:rPr>
      <w:rFonts w:eastAsiaTheme="minorEastAsia" w:cs="Times New Roman"/>
      <w:lang w:eastAsia="hr-HR"/>
    </w:rPr>
  </w:style>
  <w:style w:type="paragraph" w:styleId="Sadraj1">
    <w:name w:val="toc 1"/>
    <w:basedOn w:val="Normal"/>
    <w:next w:val="Normal"/>
    <w:autoRedefine/>
    <w:uiPriority w:val="39"/>
    <w:unhideWhenUsed/>
    <w:rsid w:val="0092107D"/>
    <w:pPr>
      <w:spacing w:after="100" w:line="259" w:lineRule="auto"/>
    </w:pPr>
    <w:rPr>
      <w:rFonts w:eastAsiaTheme="minorEastAsia" w:cs="Times New Roman"/>
      <w:lang w:eastAsia="hr-HR"/>
    </w:rPr>
  </w:style>
  <w:style w:type="paragraph" w:styleId="Sadraj3">
    <w:name w:val="toc 3"/>
    <w:basedOn w:val="Normal"/>
    <w:next w:val="Normal"/>
    <w:autoRedefine/>
    <w:uiPriority w:val="39"/>
    <w:unhideWhenUsed/>
    <w:rsid w:val="0092107D"/>
    <w:pPr>
      <w:spacing w:after="100" w:line="259" w:lineRule="auto"/>
      <w:ind w:left="440"/>
    </w:pPr>
    <w:rPr>
      <w:rFonts w:eastAsiaTheme="minorEastAsia" w:cs="Times New Roman"/>
      <w:lang w:eastAsia="hr-HR"/>
    </w:rPr>
  </w:style>
  <w:style w:type="character" w:styleId="Referencakomentara">
    <w:name w:val="annotation reference"/>
    <w:basedOn w:val="Zadanifontodlomka"/>
    <w:uiPriority w:val="99"/>
    <w:semiHidden/>
    <w:unhideWhenUsed/>
    <w:rsid w:val="005B3AD2"/>
    <w:rPr>
      <w:sz w:val="16"/>
      <w:szCs w:val="16"/>
    </w:rPr>
  </w:style>
  <w:style w:type="paragraph" w:styleId="Tekstkomentara">
    <w:name w:val="annotation text"/>
    <w:basedOn w:val="Normal"/>
    <w:link w:val="TekstkomentaraChar"/>
    <w:uiPriority w:val="99"/>
    <w:unhideWhenUsed/>
    <w:rsid w:val="005B3AD2"/>
    <w:pPr>
      <w:spacing w:line="240" w:lineRule="auto"/>
    </w:pPr>
    <w:rPr>
      <w:sz w:val="20"/>
      <w:szCs w:val="20"/>
    </w:rPr>
  </w:style>
  <w:style w:type="character" w:customStyle="1" w:styleId="TekstkomentaraChar">
    <w:name w:val="Tekst komentara Char"/>
    <w:basedOn w:val="Zadanifontodlomka"/>
    <w:link w:val="Tekstkomentara"/>
    <w:uiPriority w:val="99"/>
    <w:rsid w:val="005B3AD2"/>
    <w:rPr>
      <w:sz w:val="20"/>
      <w:szCs w:val="20"/>
    </w:rPr>
  </w:style>
  <w:style w:type="paragraph" w:styleId="Predmetkomentara">
    <w:name w:val="annotation subject"/>
    <w:basedOn w:val="Tekstkomentara"/>
    <w:next w:val="Tekstkomentara"/>
    <w:link w:val="PredmetkomentaraChar"/>
    <w:uiPriority w:val="99"/>
    <w:semiHidden/>
    <w:unhideWhenUsed/>
    <w:rsid w:val="005B3AD2"/>
    <w:rPr>
      <w:b/>
      <w:bCs/>
    </w:rPr>
  </w:style>
  <w:style w:type="character" w:customStyle="1" w:styleId="PredmetkomentaraChar">
    <w:name w:val="Predmet komentara Char"/>
    <w:basedOn w:val="TekstkomentaraChar"/>
    <w:link w:val="Predmetkomentara"/>
    <w:uiPriority w:val="99"/>
    <w:semiHidden/>
    <w:rsid w:val="005B3A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B2"/>
  </w:style>
  <w:style w:type="paragraph" w:styleId="Naslov1">
    <w:name w:val="heading 1"/>
    <w:basedOn w:val="Normal"/>
    <w:next w:val="Normal"/>
    <w:link w:val="Naslov1Char"/>
    <w:uiPriority w:val="9"/>
    <w:qFormat/>
    <w:rsid w:val="009210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265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65BDF"/>
    <w:pPr>
      <w:ind w:left="720"/>
      <w:contextualSpacing/>
    </w:pPr>
  </w:style>
  <w:style w:type="paragraph" w:styleId="Zaglavlje">
    <w:name w:val="header"/>
    <w:basedOn w:val="Normal"/>
    <w:link w:val="ZaglavljeChar"/>
    <w:uiPriority w:val="99"/>
    <w:unhideWhenUsed/>
    <w:rsid w:val="004F74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7412"/>
  </w:style>
  <w:style w:type="paragraph" w:styleId="Podnoje">
    <w:name w:val="footer"/>
    <w:basedOn w:val="Normal"/>
    <w:link w:val="PodnojeChar"/>
    <w:uiPriority w:val="99"/>
    <w:unhideWhenUsed/>
    <w:rsid w:val="004F74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7412"/>
  </w:style>
  <w:style w:type="paragraph" w:styleId="Tekstbalonia">
    <w:name w:val="Balloon Text"/>
    <w:basedOn w:val="Normal"/>
    <w:link w:val="TekstbaloniaChar"/>
    <w:uiPriority w:val="99"/>
    <w:semiHidden/>
    <w:unhideWhenUsed/>
    <w:rsid w:val="00EA04B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A04B3"/>
    <w:rPr>
      <w:rFonts w:ascii="Tahoma" w:hAnsi="Tahoma" w:cs="Tahoma"/>
      <w:sz w:val="16"/>
      <w:szCs w:val="16"/>
    </w:rPr>
  </w:style>
  <w:style w:type="character" w:customStyle="1" w:styleId="Naslov1Char">
    <w:name w:val="Naslov 1 Char"/>
    <w:basedOn w:val="Zadanifontodlomka"/>
    <w:link w:val="Naslov1"/>
    <w:uiPriority w:val="9"/>
    <w:rsid w:val="0092107D"/>
    <w:rPr>
      <w:rFonts w:asciiTheme="majorHAnsi" w:eastAsiaTheme="majorEastAsia" w:hAnsiTheme="majorHAnsi" w:cstheme="majorBidi"/>
      <w:color w:val="365F91" w:themeColor="accent1" w:themeShade="BF"/>
      <w:sz w:val="32"/>
      <w:szCs w:val="32"/>
    </w:rPr>
  </w:style>
  <w:style w:type="paragraph" w:styleId="TOCNaslov">
    <w:name w:val="TOC Heading"/>
    <w:basedOn w:val="Naslov1"/>
    <w:next w:val="Normal"/>
    <w:uiPriority w:val="39"/>
    <w:unhideWhenUsed/>
    <w:qFormat/>
    <w:rsid w:val="0092107D"/>
    <w:pPr>
      <w:spacing w:line="259" w:lineRule="auto"/>
      <w:outlineLvl w:val="9"/>
    </w:pPr>
    <w:rPr>
      <w:lang w:eastAsia="hr-HR"/>
    </w:rPr>
  </w:style>
  <w:style w:type="paragraph" w:styleId="Sadraj2">
    <w:name w:val="toc 2"/>
    <w:basedOn w:val="Normal"/>
    <w:next w:val="Normal"/>
    <w:autoRedefine/>
    <w:uiPriority w:val="39"/>
    <w:unhideWhenUsed/>
    <w:rsid w:val="0092107D"/>
    <w:pPr>
      <w:spacing w:after="100" w:line="259" w:lineRule="auto"/>
      <w:ind w:left="220"/>
    </w:pPr>
    <w:rPr>
      <w:rFonts w:eastAsiaTheme="minorEastAsia" w:cs="Times New Roman"/>
      <w:lang w:eastAsia="hr-HR"/>
    </w:rPr>
  </w:style>
  <w:style w:type="paragraph" w:styleId="Sadraj1">
    <w:name w:val="toc 1"/>
    <w:basedOn w:val="Normal"/>
    <w:next w:val="Normal"/>
    <w:autoRedefine/>
    <w:uiPriority w:val="39"/>
    <w:unhideWhenUsed/>
    <w:rsid w:val="0092107D"/>
    <w:pPr>
      <w:spacing w:after="100" w:line="259" w:lineRule="auto"/>
    </w:pPr>
    <w:rPr>
      <w:rFonts w:eastAsiaTheme="minorEastAsia" w:cs="Times New Roman"/>
      <w:lang w:eastAsia="hr-HR"/>
    </w:rPr>
  </w:style>
  <w:style w:type="paragraph" w:styleId="Sadraj3">
    <w:name w:val="toc 3"/>
    <w:basedOn w:val="Normal"/>
    <w:next w:val="Normal"/>
    <w:autoRedefine/>
    <w:uiPriority w:val="39"/>
    <w:unhideWhenUsed/>
    <w:rsid w:val="0092107D"/>
    <w:pPr>
      <w:spacing w:after="100" w:line="259" w:lineRule="auto"/>
      <w:ind w:left="440"/>
    </w:pPr>
    <w:rPr>
      <w:rFonts w:eastAsiaTheme="minorEastAsia" w:cs="Times New Roman"/>
      <w:lang w:eastAsia="hr-HR"/>
    </w:rPr>
  </w:style>
  <w:style w:type="character" w:styleId="Referencakomentara">
    <w:name w:val="annotation reference"/>
    <w:basedOn w:val="Zadanifontodlomka"/>
    <w:uiPriority w:val="99"/>
    <w:semiHidden/>
    <w:unhideWhenUsed/>
    <w:rsid w:val="005B3AD2"/>
    <w:rPr>
      <w:sz w:val="16"/>
      <w:szCs w:val="16"/>
    </w:rPr>
  </w:style>
  <w:style w:type="paragraph" w:styleId="Tekstkomentara">
    <w:name w:val="annotation text"/>
    <w:basedOn w:val="Normal"/>
    <w:link w:val="TekstkomentaraChar"/>
    <w:uiPriority w:val="99"/>
    <w:unhideWhenUsed/>
    <w:rsid w:val="005B3AD2"/>
    <w:pPr>
      <w:spacing w:line="240" w:lineRule="auto"/>
    </w:pPr>
    <w:rPr>
      <w:sz w:val="20"/>
      <w:szCs w:val="20"/>
    </w:rPr>
  </w:style>
  <w:style w:type="character" w:customStyle="1" w:styleId="TekstkomentaraChar">
    <w:name w:val="Tekst komentara Char"/>
    <w:basedOn w:val="Zadanifontodlomka"/>
    <w:link w:val="Tekstkomentara"/>
    <w:uiPriority w:val="99"/>
    <w:rsid w:val="005B3AD2"/>
    <w:rPr>
      <w:sz w:val="20"/>
      <w:szCs w:val="20"/>
    </w:rPr>
  </w:style>
  <w:style w:type="paragraph" w:styleId="Predmetkomentara">
    <w:name w:val="annotation subject"/>
    <w:basedOn w:val="Tekstkomentara"/>
    <w:next w:val="Tekstkomentara"/>
    <w:link w:val="PredmetkomentaraChar"/>
    <w:uiPriority w:val="99"/>
    <w:semiHidden/>
    <w:unhideWhenUsed/>
    <w:rsid w:val="005B3AD2"/>
    <w:rPr>
      <w:b/>
      <w:bCs/>
    </w:rPr>
  </w:style>
  <w:style w:type="character" w:customStyle="1" w:styleId="PredmetkomentaraChar">
    <w:name w:val="Predmet komentara Char"/>
    <w:basedOn w:val="TekstkomentaraChar"/>
    <w:link w:val="Predmetkomentara"/>
    <w:uiPriority w:val="99"/>
    <w:semiHidden/>
    <w:rsid w:val="005B3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9949">
      <w:bodyDiv w:val="1"/>
      <w:marLeft w:val="0"/>
      <w:marRight w:val="0"/>
      <w:marTop w:val="0"/>
      <w:marBottom w:val="0"/>
      <w:divBdr>
        <w:top w:val="none" w:sz="0" w:space="0" w:color="auto"/>
        <w:left w:val="none" w:sz="0" w:space="0" w:color="auto"/>
        <w:bottom w:val="none" w:sz="0" w:space="0" w:color="auto"/>
        <w:right w:val="none" w:sz="0" w:space="0" w:color="auto"/>
      </w:divBdr>
    </w:div>
    <w:div w:id="227886414">
      <w:bodyDiv w:val="1"/>
      <w:marLeft w:val="0"/>
      <w:marRight w:val="0"/>
      <w:marTop w:val="0"/>
      <w:marBottom w:val="0"/>
      <w:divBdr>
        <w:top w:val="none" w:sz="0" w:space="0" w:color="auto"/>
        <w:left w:val="none" w:sz="0" w:space="0" w:color="auto"/>
        <w:bottom w:val="none" w:sz="0" w:space="0" w:color="auto"/>
        <w:right w:val="none" w:sz="0" w:space="0" w:color="auto"/>
      </w:divBdr>
    </w:div>
    <w:div w:id="309748331">
      <w:bodyDiv w:val="1"/>
      <w:marLeft w:val="0"/>
      <w:marRight w:val="0"/>
      <w:marTop w:val="0"/>
      <w:marBottom w:val="0"/>
      <w:divBdr>
        <w:top w:val="none" w:sz="0" w:space="0" w:color="auto"/>
        <w:left w:val="none" w:sz="0" w:space="0" w:color="auto"/>
        <w:bottom w:val="none" w:sz="0" w:space="0" w:color="auto"/>
        <w:right w:val="none" w:sz="0" w:space="0" w:color="auto"/>
      </w:divBdr>
    </w:div>
    <w:div w:id="1121732226">
      <w:bodyDiv w:val="1"/>
      <w:marLeft w:val="0"/>
      <w:marRight w:val="0"/>
      <w:marTop w:val="0"/>
      <w:marBottom w:val="0"/>
      <w:divBdr>
        <w:top w:val="none" w:sz="0" w:space="0" w:color="auto"/>
        <w:left w:val="none" w:sz="0" w:space="0" w:color="auto"/>
        <w:bottom w:val="none" w:sz="0" w:space="0" w:color="auto"/>
        <w:right w:val="none" w:sz="0" w:space="0" w:color="auto"/>
      </w:divBdr>
    </w:div>
    <w:div w:id="1283876261">
      <w:bodyDiv w:val="1"/>
      <w:marLeft w:val="0"/>
      <w:marRight w:val="0"/>
      <w:marTop w:val="0"/>
      <w:marBottom w:val="0"/>
      <w:divBdr>
        <w:top w:val="none" w:sz="0" w:space="0" w:color="auto"/>
        <w:left w:val="none" w:sz="0" w:space="0" w:color="auto"/>
        <w:bottom w:val="none" w:sz="0" w:space="0" w:color="auto"/>
        <w:right w:val="none" w:sz="0" w:space="0" w:color="auto"/>
      </w:divBdr>
    </w:div>
    <w:div w:id="1464349226">
      <w:bodyDiv w:val="1"/>
      <w:marLeft w:val="0"/>
      <w:marRight w:val="0"/>
      <w:marTop w:val="0"/>
      <w:marBottom w:val="0"/>
      <w:divBdr>
        <w:top w:val="none" w:sz="0" w:space="0" w:color="auto"/>
        <w:left w:val="none" w:sz="0" w:space="0" w:color="auto"/>
        <w:bottom w:val="none" w:sz="0" w:space="0" w:color="auto"/>
        <w:right w:val="none" w:sz="0" w:space="0" w:color="auto"/>
      </w:divBdr>
    </w:div>
    <w:div w:id="1685135310">
      <w:bodyDiv w:val="1"/>
      <w:marLeft w:val="0"/>
      <w:marRight w:val="0"/>
      <w:marTop w:val="0"/>
      <w:marBottom w:val="0"/>
      <w:divBdr>
        <w:top w:val="none" w:sz="0" w:space="0" w:color="auto"/>
        <w:left w:val="none" w:sz="0" w:space="0" w:color="auto"/>
        <w:bottom w:val="none" w:sz="0" w:space="0" w:color="auto"/>
        <w:right w:val="none" w:sz="0" w:space="0" w:color="auto"/>
      </w:divBdr>
    </w:div>
    <w:div w:id="18131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0C1AF-8546-4564-B29B-72DB9480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11100</Words>
  <Characters>63271</Characters>
  <Application>Microsoft Office Word</Application>
  <DocSecurity>0</DocSecurity>
  <Lines>527</Lines>
  <Paragraphs>148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Dijana Sedlar</cp:lastModifiedBy>
  <cp:revision>2</cp:revision>
  <cp:lastPrinted>2026-03-31T11:19:00Z</cp:lastPrinted>
  <dcterms:created xsi:type="dcterms:W3CDTF">2026-05-12T11:29:00Z</dcterms:created>
  <dcterms:modified xsi:type="dcterms:W3CDTF">2026-05-12T11:29:00Z</dcterms:modified>
</cp:coreProperties>
</file>